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16" w:rsidRPr="00E04F29" w:rsidRDefault="00244916" w:rsidP="00244916">
      <w:pPr>
        <w:pStyle w:val="1-Baslk"/>
        <w:spacing w:line="240" w:lineRule="exact"/>
        <w:ind w:firstLine="566"/>
        <w:rPr>
          <w:rFonts w:hAnsi="Times New Roman"/>
          <w:sz w:val="24"/>
          <w:szCs w:val="24"/>
        </w:rPr>
      </w:pPr>
      <w:r w:rsidRPr="00E04F29">
        <w:rPr>
          <w:rFonts w:hAnsi="Times New Roman"/>
          <w:sz w:val="24"/>
          <w:szCs w:val="24"/>
        </w:rPr>
        <w:t>Çalışma ve Sosyal Güvenlik Bakanlığından:</w:t>
      </w:r>
    </w:p>
    <w:p w:rsidR="00244916" w:rsidRPr="00E04F29" w:rsidRDefault="00244916" w:rsidP="00244916">
      <w:pPr>
        <w:pStyle w:val="1-Baslk"/>
        <w:spacing w:line="240" w:lineRule="exact"/>
        <w:ind w:firstLine="566"/>
        <w:rPr>
          <w:rFonts w:hAnsi="Times New Roman"/>
          <w:sz w:val="24"/>
          <w:szCs w:val="24"/>
        </w:rPr>
      </w:pPr>
    </w:p>
    <w:p w:rsidR="00244916" w:rsidRPr="00E04F29" w:rsidRDefault="00244916" w:rsidP="00244916">
      <w:pPr>
        <w:pStyle w:val="1-Baslk"/>
        <w:spacing w:line="240" w:lineRule="exact"/>
        <w:ind w:firstLine="566"/>
        <w:rPr>
          <w:rFonts w:hAnsi="Times New Roman"/>
          <w:sz w:val="24"/>
          <w:szCs w:val="24"/>
        </w:rPr>
      </w:pPr>
    </w:p>
    <w:p w:rsidR="00244916" w:rsidRPr="00E04F29" w:rsidRDefault="00244916" w:rsidP="002774DD">
      <w:pPr>
        <w:pStyle w:val="2-OrtaBaslk"/>
        <w:rPr>
          <w:rFonts w:hAnsi="Times New Roman"/>
          <w:sz w:val="24"/>
          <w:szCs w:val="24"/>
        </w:rPr>
      </w:pPr>
      <w:r w:rsidRPr="00E04F29">
        <w:rPr>
          <w:rFonts w:hAnsi="Times New Roman"/>
          <w:sz w:val="24"/>
          <w:szCs w:val="24"/>
        </w:rPr>
        <w:t>İŞ SAĞLIĞI VE GÜVENLİĞİ HİZMETLERİ YÖNETMELİĞİNDE DEĞİŞİKLİK YAPILMASINA DAİR YÖNETMELİK</w:t>
      </w:r>
      <w:r w:rsidR="004648EA" w:rsidRPr="00E04F29">
        <w:rPr>
          <w:rFonts w:hAnsi="Times New Roman"/>
          <w:sz w:val="24"/>
          <w:szCs w:val="24"/>
        </w:rPr>
        <w:t xml:space="preserve"> TASLAĞI</w:t>
      </w:r>
    </w:p>
    <w:p w:rsidR="00244916" w:rsidRPr="00E04F29" w:rsidRDefault="00244916" w:rsidP="002774DD">
      <w:pPr>
        <w:pStyle w:val="1-Baslk"/>
        <w:ind w:firstLine="566"/>
        <w:rPr>
          <w:rFonts w:hAnsi="Times New Roman"/>
          <w:sz w:val="24"/>
          <w:szCs w:val="24"/>
        </w:rPr>
      </w:pPr>
    </w:p>
    <w:p w:rsidR="00D0541D" w:rsidRPr="00E04F29" w:rsidRDefault="00D0541D" w:rsidP="002774DD">
      <w:pPr>
        <w:pStyle w:val="1-Baslk"/>
        <w:ind w:firstLine="566"/>
        <w:rPr>
          <w:rFonts w:hAnsi="Times New Roman"/>
          <w:sz w:val="24"/>
          <w:szCs w:val="24"/>
        </w:rPr>
      </w:pPr>
    </w:p>
    <w:p w:rsidR="00244916" w:rsidRPr="00E04F29" w:rsidRDefault="00244916" w:rsidP="002774DD">
      <w:pPr>
        <w:pStyle w:val="3-NormalYaz"/>
      </w:pPr>
      <w:r w:rsidRPr="00E04F29">
        <w:rPr>
          <w:b/>
          <w:bCs/>
        </w:rPr>
        <w:t xml:space="preserve">MADDE 1 </w:t>
      </w:r>
      <w:r w:rsidR="00C271D3" w:rsidRPr="00E04F29">
        <w:rPr>
          <w:b/>
          <w:bCs/>
        </w:rPr>
        <w:t>-</w:t>
      </w:r>
      <w:r w:rsidRPr="00E04F29">
        <w:t xml:space="preserve"> </w:t>
      </w:r>
      <w:proofErr w:type="gramStart"/>
      <w:r w:rsidRPr="00E04F29">
        <w:t>29/12/2012</w:t>
      </w:r>
      <w:proofErr w:type="gramEnd"/>
      <w:r w:rsidRPr="00E04F29">
        <w:t xml:space="preserve"> tarihli ve 28512 sayılı Resmî Gazete’de yayımlanan İş Sağlığı ve Güvenliği Hizmetleri Yönetmeliğinin 1 inci maddesinin birinci fıkrasında geçen “</w:t>
      </w:r>
      <w:r w:rsidR="002021BE" w:rsidRPr="00E04F29">
        <w:t>yetkilendirilmeleri,</w:t>
      </w:r>
      <w:r w:rsidRPr="00E04F29">
        <w:t>” ifadesinden sonra gelmek üzere “</w:t>
      </w:r>
      <w:r w:rsidR="002021BE" w:rsidRPr="00E04F29">
        <w:t>denetimleri,</w:t>
      </w:r>
      <w:r w:rsidRPr="00E04F29">
        <w:t>” ibaresi eklenmiştir.</w:t>
      </w:r>
    </w:p>
    <w:p w:rsidR="002021BE" w:rsidRPr="00E04F29" w:rsidRDefault="002021BE" w:rsidP="002774DD">
      <w:pPr>
        <w:pStyle w:val="3-NormalYaz"/>
      </w:pPr>
      <w:r w:rsidRPr="00E04F29">
        <w:rPr>
          <w:b/>
          <w:bCs/>
        </w:rPr>
        <w:t xml:space="preserve">MADDE 2 </w:t>
      </w:r>
      <w:r w:rsidR="00C271D3" w:rsidRPr="00E04F29">
        <w:rPr>
          <w:b/>
          <w:bCs/>
        </w:rPr>
        <w:t>-</w:t>
      </w:r>
      <w:r w:rsidRPr="00E04F29">
        <w:rPr>
          <w:b/>
          <w:bCs/>
        </w:rPr>
        <w:t xml:space="preserve"> </w:t>
      </w:r>
      <w:r w:rsidRPr="00E04F29">
        <w:t xml:space="preserve">Aynı Yönetmeliğin 2 </w:t>
      </w:r>
      <w:proofErr w:type="spellStart"/>
      <w:r w:rsidRPr="00E04F29">
        <w:t>nci</w:t>
      </w:r>
      <w:proofErr w:type="spellEnd"/>
      <w:r w:rsidRPr="00E04F29">
        <w:t xml:space="preserve"> maddesinin birinci fıkrasında geçen “işyerlerini” ifadesinden sonra gelmek üzere “,</w:t>
      </w:r>
      <w:r w:rsidR="00C529B2" w:rsidRPr="00E04F29">
        <w:t xml:space="preserve"> </w:t>
      </w:r>
      <w:r w:rsidRPr="00E04F29">
        <w:t>bu işyerlerinin işverenlerini, çalışanları, işyeri sağlık ve güvenlik birimlerini, ortak sağlık güvenlik birimlerini ve ortak sağlık güvenlik birimlerinde görev alanları” ifadesi eklenmiştir.</w:t>
      </w:r>
    </w:p>
    <w:p w:rsidR="00244916" w:rsidRPr="00E04F29" w:rsidRDefault="00244916" w:rsidP="002774DD">
      <w:pPr>
        <w:pStyle w:val="3-NormalYaz"/>
      </w:pPr>
      <w:r w:rsidRPr="00E04F29">
        <w:rPr>
          <w:b/>
          <w:bCs/>
        </w:rPr>
        <w:t xml:space="preserve">MADDE </w:t>
      </w:r>
      <w:r w:rsidR="002021BE" w:rsidRPr="00E04F29">
        <w:rPr>
          <w:b/>
          <w:bCs/>
        </w:rPr>
        <w:t>3</w:t>
      </w:r>
      <w:r w:rsidRPr="00E04F29">
        <w:rPr>
          <w:b/>
          <w:bCs/>
        </w:rPr>
        <w:t xml:space="preserve"> </w:t>
      </w:r>
      <w:r w:rsidR="00C271D3" w:rsidRPr="00E04F29">
        <w:rPr>
          <w:b/>
          <w:bCs/>
        </w:rPr>
        <w:t>-</w:t>
      </w:r>
      <w:r w:rsidRPr="00E04F29">
        <w:rPr>
          <w:b/>
          <w:bCs/>
        </w:rPr>
        <w:t xml:space="preserve"> </w:t>
      </w:r>
      <w:r w:rsidRPr="00E04F29">
        <w:t>Aynı Yönetmeliğin 3 üncü maddesi</w:t>
      </w:r>
      <w:r w:rsidR="001C5272" w:rsidRPr="00E04F29">
        <w:t>nin</w:t>
      </w:r>
      <w:r w:rsidRPr="00E04F29">
        <w:t xml:space="preserve"> </w:t>
      </w:r>
      <w:r w:rsidR="00A50D5F" w:rsidRPr="00E04F29">
        <w:t>birinci</w:t>
      </w:r>
      <w:r w:rsidRPr="00E04F29">
        <w:t xml:space="preserve"> fıkrasında geçen “</w:t>
      </w:r>
      <w:r w:rsidR="00A50D5F" w:rsidRPr="00E04F29">
        <w:t>8 inci ve 30 uncu</w:t>
      </w:r>
      <w:r w:rsidRPr="00E04F29">
        <w:t>” ifadesi “</w:t>
      </w:r>
      <w:r w:rsidR="00A50D5F" w:rsidRPr="00E04F29">
        <w:t xml:space="preserve">8 inci, 24 üncü, </w:t>
      </w:r>
      <w:r w:rsidR="00A42A86" w:rsidRPr="00E04F29">
        <w:t xml:space="preserve">27 </w:t>
      </w:r>
      <w:proofErr w:type="spellStart"/>
      <w:r w:rsidR="00A42A86" w:rsidRPr="00E04F29">
        <w:t>nci</w:t>
      </w:r>
      <w:proofErr w:type="spellEnd"/>
      <w:r w:rsidR="00A42A86" w:rsidRPr="00E04F29">
        <w:t xml:space="preserve">, </w:t>
      </w:r>
      <w:r w:rsidR="00A50D5F" w:rsidRPr="00E04F29">
        <w:t>30 uncu ve 31 inci</w:t>
      </w:r>
      <w:r w:rsidRPr="00E04F29">
        <w:t>” olarak değiştirilmiştir.</w:t>
      </w:r>
    </w:p>
    <w:p w:rsidR="00CA0F49" w:rsidRPr="00E04F29" w:rsidRDefault="00C529B2" w:rsidP="00CA0F49">
      <w:pPr>
        <w:pStyle w:val="3-NormalYaz"/>
        <w:rPr>
          <w:rFonts w:eastAsiaTheme="minorEastAsia"/>
        </w:rPr>
      </w:pPr>
      <w:r w:rsidRPr="00E04F29">
        <w:rPr>
          <w:b/>
          <w:bCs/>
        </w:rPr>
        <w:t xml:space="preserve">MADDE 4 </w:t>
      </w:r>
      <w:r w:rsidR="00C271D3" w:rsidRPr="00E04F29">
        <w:rPr>
          <w:b/>
          <w:bCs/>
        </w:rPr>
        <w:t>-</w:t>
      </w:r>
      <w:r w:rsidRPr="00E04F29">
        <w:rPr>
          <w:b/>
          <w:bCs/>
        </w:rPr>
        <w:t xml:space="preserve"> </w:t>
      </w:r>
      <w:r w:rsidR="00CA0F49" w:rsidRPr="00E04F29">
        <w:rPr>
          <w:rFonts w:eastAsiaTheme="minorEastAsia"/>
        </w:rPr>
        <w:t xml:space="preserve">Aynı Yönetmeliğin 4 üncü maddesinin birinci fıkrasına (ç) bendinden sonra gelmek üzere aşağıdaki (d) bendi ve mevcut (g) bendinden sonra gelmek üzere aşağıdaki  (h) bendi eklenmiş ve </w:t>
      </w:r>
      <w:r w:rsidR="0009696A" w:rsidRPr="00E04F29">
        <w:rPr>
          <w:rFonts w:eastAsiaTheme="minorEastAsia"/>
        </w:rPr>
        <w:t>mevcut</w:t>
      </w:r>
      <w:r w:rsidR="00CA0F49" w:rsidRPr="00E04F29">
        <w:rPr>
          <w:rFonts w:eastAsiaTheme="minorEastAsia"/>
        </w:rPr>
        <w:t xml:space="preserve"> bentler buna göre teselsül ettirilmiştir.</w:t>
      </w:r>
    </w:p>
    <w:p w:rsidR="00B9018F" w:rsidRPr="00E04F29" w:rsidRDefault="00B9018F" w:rsidP="002774DD">
      <w:pPr>
        <w:spacing w:after="0" w:line="240" w:lineRule="auto"/>
        <w:ind w:firstLine="567"/>
        <w:jc w:val="both"/>
        <w:rPr>
          <w:rFonts w:ascii="Times New Roman" w:hAnsi="Times New Roman"/>
          <w:sz w:val="24"/>
          <w:szCs w:val="24"/>
        </w:rPr>
      </w:pPr>
      <w:r w:rsidRPr="00E04F29">
        <w:rPr>
          <w:rFonts w:ascii="Times New Roman" w:hAnsi="Times New Roman"/>
          <w:sz w:val="24"/>
          <w:szCs w:val="24"/>
        </w:rPr>
        <w:t>“d) İtiraz Komisyonu: Bu Yönetmelik kapsamında hizmet veren kişi veya kurumların belgelerinin askıya alınma veya iptali ile ilgili itirazları değerlendirmek ve sonuçlandırmak üzere</w:t>
      </w:r>
      <w:r w:rsidRPr="00E04F29">
        <w:rPr>
          <w:rFonts w:ascii="Times New Roman" w:eastAsia="ヒラギノ明朝Pro W3" w:hAnsi="Times New Roman"/>
          <w:sz w:val="24"/>
          <w:szCs w:val="24"/>
        </w:rPr>
        <w:t xml:space="preserve"> Bakanlık tarafından </w:t>
      </w:r>
      <w:r w:rsidRPr="00E04F29">
        <w:rPr>
          <w:rFonts w:ascii="Times New Roman" w:hAnsi="Times New Roman"/>
          <w:sz w:val="24"/>
          <w:szCs w:val="24"/>
        </w:rPr>
        <w:t>kurulan komisyonu,”</w:t>
      </w:r>
    </w:p>
    <w:p w:rsidR="00B9018F" w:rsidRPr="00E04F29" w:rsidRDefault="00B9018F" w:rsidP="002774DD">
      <w:pPr>
        <w:pStyle w:val="3-NormalYaz"/>
      </w:pPr>
      <w:r w:rsidRPr="00E04F29">
        <w:t xml:space="preserve">“h) Toplum Sağlığı Merkezi (TSM): Sağlık Bakanlığına bağlı, işyerlerine iş sağlığı ve güvenliği hizmetlerini sunmak üzere kurulan gerekli donanım ve personele sahip olan ve Bakanlıkça OSGB’ </w:t>
      </w:r>
      <w:proofErr w:type="spellStart"/>
      <w:r w:rsidRPr="00E04F29">
        <w:t>ler</w:t>
      </w:r>
      <w:proofErr w:type="spellEnd"/>
      <w:r w:rsidRPr="00E04F29">
        <w:t xml:space="preserve"> gibi yetkilendirilen birimi</w:t>
      </w:r>
      <w:r w:rsidR="00423BF4" w:rsidRPr="00E04F29">
        <w:t>,</w:t>
      </w:r>
      <w:r w:rsidRPr="00E04F29">
        <w:t>”</w:t>
      </w:r>
    </w:p>
    <w:p w:rsidR="00813848" w:rsidRPr="00E04F29" w:rsidRDefault="001C5272" w:rsidP="002774DD">
      <w:pPr>
        <w:spacing w:after="0" w:line="240" w:lineRule="auto"/>
        <w:ind w:firstLine="567"/>
        <w:jc w:val="both"/>
        <w:rPr>
          <w:rFonts w:ascii="Times New Roman" w:hAnsi="Times New Roman"/>
          <w:sz w:val="24"/>
          <w:szCs w:val="24"/>
        </w:rPr>
      </w:pPr>
      <w:proofErr w:type="gramStart"/>
      <w:r w:rsidRPr="00E04F29">
        <w:rPr>
          <w:rFonts w:ascii="Times New Roman" w:hAnsi="Times New Roman"/>
          <w:b/>
          <w:bCs/>
          <w:sz w:val="24"/>
          <w:szCs w:val="24"/>
        </w:rPr>
        <w:t xml:space="preserve">MADDE </w:t>
      </w:r>
      <w:r w:rsidR="00703E54" w:rsidRPr="00E04F29">
        <w:rPr>
          <w:rFonts w:ascii="Times New Roman" w:hAnsi="Times New Roman"/>
          <w:b/>
          <w:bCs/>
          <w:sz w:val="24"/>
          <w:szCs w:val="24"/>
        </w:rPr>
        <w:t>5</w:t>
      </w:r>
      <w:r w:rsidRPr="00E04F29">
        <w:rPr>
          <w:rFonts w:ascii="Times New Roman" w:hAnsi="Times New Roman"/>
          <w:b/>
          <w:bCs/>
          <w:sz w:val="24"/>
          <w:szCs w:val="24"/>
        </w:rPr>
        <w:t xml:space="preserve"> </w:t>
      </w:r>
      <w:r w:rsidR="002774DD" w:rsidRPr="00E04F29">
        <w:rPr>
          <w:rFonts w:ascii="Times New Roman" w:hAnsi="Times New Roman"/>
          <w:b/>
          <w:bCs/>
          <w:sz w:val="24"/>
          <w:szCs w:val="24"/>
        </w:rPr>
        <w:t>-</w:t>
      </w:r>
      <w:r w:rsidRPr="00E04F29">
        <w:rPr>
          <w:rFonts w:ascii="Times New Roman" w:hAnsi="Times New Roman"/>
          <w:b/>
          <w:bCs/>
          <w:sz w:val="24"/>
          <w:szCs w:val="24"/>
        </w:rPr>
        <w:t xml:space="preserve"> </w:t>
      </w:r>
      <w:r w:rsidRPr="00E04F29">
        <w:rPr>
          <w:rFonts w:ascii="Times New Roman" w:hAnsi="Times New Roman"/>
          <w:sz w:val="24"/>
          <w:szCs w:val="24"/>
        </w:rPr>
        <w:t>Aynı Yönetmeliğin 5 inci maddesinin birinci fıkrasına son cümle olarak “</w:t>
      </w:r>
      <w:r w:rsidR="00703E54" w:rsidRPr="00E04F29">
        <w:rPr>
          <w:rFonts w:ascii="Times New Roman" w:hAnsi="Times New Roman"/>
          <w:sz w:val="24"/>
          <w:szCs w:val="24"/>
        </w:rPr>
        <w:t>10’dan az çalışanı bulunan ve az tehlikeli sınıfta yer alan işyeri işverenleri, Bakanlıkça usul ve esasları belirlenecek eğitimleri aldığı takdirde iş sağlığı ve güvenliği hizmetlerini kendileri yürütebilirler.</w:t>
      </w:r>
      <w:r w:rsidRPr="00E04F29">
        <w:rPr>
          <w:rFonts w:ascii="Times New Roman" w:hAnsi="Times New Roman"/>
          <w:sz w:val="24"/>
          <w:szCs w:val="24"/>
        </w:rPr>
        <w:t xml:space="preserve">” </w:t>
      </w:r>
      <w:r w:rsidR="00703E54" w:rsidRPr="00E04F29">
        <w:rPr>
          <w:rFonts w:ascii="Times New Roman" w:hAnsi="Times New Roman"/>
          <w:sz w:val="24"/>
          <w:szCs w:val="24"/>
        </w:rPr>
        <w:t>i</w:t>
      </w:r>
      <w:r w:rsidRPr="00E04F29">
        <w:rPr>
          <w:rFonts w:ascii="Times New Roman" w:hAnsi="Times New Roman"/>
          <w:sz w:val="24"/>
          <w:szCs w:val="24"/>
        </w:rPr>
        <w:t>fadesi</w:t>
      </w:r>
      <w:r w:rsidR="00703E54" w:rsidRPr="00E04F29">
        <w:rPr>
          <w:rFonts w:ascii="Times New Roman" w:hAnsi="Times New Roman"/>
          <w:sz w:val="24"/>
          <w:szCs w:val="24"/>
        </w:rPr>
        <w:t xml:space="preserve">, </w:t>
      </w:r>
      <w:bookmarkStart w:id="0" w:name="_GoBack"/>
      <w:r w:rsidR="00703E54" w:rsidRPr="00E04F29">
        <w:rPr>
          <w:rFonts w:ascii="Times New Roman" w:hAnsi="Times New Roman"/>
          <w:sz w:val="24"/>
          <w:szCs w:val="24"/>
        </w:rPr>
        <w:t>beş</w:t>
      </w:r>
      <w:bookmarkEnd w:id="0"/>
      <w:r w:rsidR="00703E54" w:rsidRPr="00E04F29">
        <w:rPr>
          <w:rFonts w:ascii="Times New Roman" w:hAnsi="Times New Roman"/>
          <w:sz w:val="24"/>
          <w:szCs w:val="24"/>
        </w:rPr>
        <w:t>inci fıkrasına</w:t>
      </w:r>
      <w:r w:rsidRPr="00E04F29">
        <w:rPr>
          <w:rFonts w:ascii="Times New Roman" w:hAnsi="Times New Roman"/>
          <w:sz w:val="24"/>
          <w:szCs w:val="24"/>
        </w:rPr>
        <w:t xml:space="preserve"> </w:t>
      </w:r>
      <w:r w:rsidR="00703E54" w:rsidRPr="00E04F29">
        <w:rPr>
          <w:rFonts w:ascii="Times New Roman" w:hAnsi="Times New Roman"/>
          <w:sz w:val="24"/>
          <w:szCs w:val="24"/>
        </w:rPr>
        <w:t xml:space="preserve">(e), (f) ve (g) bentleri </w:t>
      </w:r>
      <w:r w:rsidR="00562B28" w:rsidRPr="00E04F29">
        <w:rPr>
          <w:rFonts w:ascii="Times New Roman" w:hAnsi="Times New Roman"/>
          <w:sz w:val="24"/>
          <w:szCs w:val="24"/>
        </w:rPr>
        <w:t xml:space="preserve">ile aynı maddeye sekizinci fıkra </w:t>
      </w:r>
      <w:r w:rsidRPr="00E04F29">
        <w:rPr>
          <w:rFonts w:ascii="Times New Roman" w:hAnsi="Times New Roman"/>
          <w:sz w:val="24"/>
          <w:szCs w:val="24"/>
        </w:rPr>
        <w:t>eklenmiştir.</w:t>
      </w:r>
      <w:r w:rsidR="00562B28" w:rsidRPr="00E04F29">
        <w:rPr>
          <w:rFonts w:ascii="Times New Roman" w:hAnsi="Times New Roman"/>
          <w:sz w:val="24"/>
          <w:szCs w:val="24"/>
        </w:rPr>
        <w:t xml:space="preserve"> </w:t>
      </w:r>
      <w:proofErr w:type="gramEnd"/>
    </w:p>
    <w:p w:rsidR="00703E54" w:rsidRPr="00E04F29" w:rsidRDefault="00703E54" w:rsidP="002774DD">
      <w:pPr>
        <w:spacing w:after="0" w:line="240" w:lineRule="auto"/>
        <w:ind w:firstLine="567"/>
        <w:jc w:val="both"/>
        <w:rPr>
          <w:rFonts w:ascii="Times New Roman" w:eastAsia="ヒラギノ明朝 Pro W3" w:hAnsi="Times New Roman"/>
          <w:sz w:val="24"/>
          <w:szCs w:val="24"/>
        </w:rPr>
      </w:pPr>
      <w:r w:rsidRPr="00E04F29">
        <w:rPr>
          <w:rFonts w:ascii="Times New Roman" w:hAnsi="Times New Roman"/>
          <w:sz w:val="24"/>
          <w:szCs w:val="24"/>
        </w:rPr>
        <w:t>“</w:t>
      </w:r>
      <w:r w:rsidRPr="00E04F29">
        <w:rPr>
          <w:rFonts w:ascii="Times New Roman" w:eastAsia="ヒラギノ明朝 Pro W3" w:hAnsi="Times New Roman"/>
          <w:sz w:val="24"/>
          <w:szCs w:val="24"/>
        </w:rPr>
        <w:t>e) İş sağlığı ve güvenliği hizmetleri ile ilgili maliyeti çalışanlara yansıtmamakla,</w:t>
      </w:r>
    </w:p>
    <w:p w:rsidR="00703E54" w:rsidRPr="00E04F29" w:rsidRDefault="00703E54" w:rsidP="002774DD">
      <w:pPr>
        <w:spacing w:after="0" w:line="240" w:lineRule="auto"/>
        <w:ind w:firstLine="567"/>
        <w:jc w:val="both"/>
        <w:rPr>
          <w:rFonts w:ascii="Times New Roman" w:eastAsia="ヒラギノ明朝 Pro W3" w:hAnsi="Times New Roman"/>
          <w:sz w:val="24"/>
          <w:szCs w:val="24"/>
        </w:rPr>
      </w:pPr>
      <w:r w:rsidRPr="00E04F29">
        <w:rPr>
          <w:rFonts w:ascii="Times New Roman" w:eastAsia="ヒラギノ明朝 Pro W3" w:hAnsi="Times New Roman"/>
          <w:sz w:val="24"/>
          <w:szCs w:val="24"/>
        </w:rPr>
        <w:t xml:space="preserve">f) Çalışanın ölümü veya maluliyetiyle sonuçlanacak şekilde vücut bütünlüğünün bozulmasına neden olan iş kazası veya meslek hastalığının meydana gelmesinde ihmali yargı kararı ile kesinleşen iş güvenliği uzmanını Genel Müdürlüğe bildirmekle, </w:t>
      </w:r>
    </w:p>
    <w:p w:rsidR="00703E54" w:rsidRPr="00E04F29" w:rsidRDefault="00703E54" w:rsidP="002774DD">
      <w:pPr>
        <w:spacing w:after="0" w:line="240" w:lineRule="auto"/>
        <w:ind w:firstLine="567"/>
        <w:jc w:val="both"/>
        <w:rPr>
          <w:rFonts w:ascii="Times New Roman" w:eastAsia="ヒラギノ明朝 Pro W3" w:hAnsi="Times New Roman"/>
          <w:sz w:val="24"/>
          <w:szCs w:val="24"/>
        </w:rPr>
      </w:pPr>
      <w:r w:rsidRPr="00E04F29">
        <w:rPr>
          <w:rFonts w:ascii="Times New Roman" w:eastAsia="ヒラギノ明朝 Pro W3" w:hAnsi="Times New Roman"/>
          <w:sz w:val="24"/>
          <w:szCs w:val="24"/>
        </w:rPr>
        <w:t xml:space="preserve">g) Bakanlıkça belirlenecek iş sağlığı ve güvenliğini ilgilendiren konularla ilgili bilgileri, İSG </w:t>
      </w:r>
      <w:proofErr w:type="gramStart"/>
      <w:r w:rsidRPr="00E04F29">
        <w:rPr>
          <w:rFonts w:ascii="Times New Roman" w:eastAsia="ヒラギノ明朝 Pro W3" w:hAnsi="Times New Roman"/>
          <w:sz w:val="24"/>
          <w:szCs w:val="24"/>
        </w:rPr>
        <w:t>KATİP</w:t>
      </w:r>
      <w:proofErr w:type="gramEnd"/>
      <w:r w:rsidRPr="00E04F29">
        <w:rPr>
          <w:rFonts w:ascii="Times New Roman" w:eastAsia="ヒラギノ明朝 Pro W3" w:hAnsi="Times New Roman"/>
          <w:sz w:val="24"/>
          <w:szCs w:val="24"/>
        </w:rPr>
        <w:t xml:space="preserve"> üzerinden bildirmekle.”</w:t>
      </w:r>
    </w:p>
    <w:p w:rsidR="00562B28" w:rsidRPr="00E04F29" w:rsidRDefault="00562B28" w:rsidP="002774DD">
      <w:pPr>
        <w:pStyle w:val="3-NormalYaz"/>
      </w:pPr>
      <w:r w:rsidRPr="00E04F29">
        <w:t xml:space="preserve">“(8) </w:t>
      </w:r>
      <w:r w:rsidR="00703E54" w:rsidRPr="00E04F29">
        <w:t xml:space="preserve">İşverenlerce, işyeri hekimi, iş güvenliği uzmanı ve diğer sağlık personelinin </w:t>
      </w:r>
      <w:proofErr w:type="gramStart"/>
      <w:r w:rsidR="00703E54" w:rsidRPr="00E04F29">
        <w:t>görevlendirilmesi</w:t>
      </w:r>
      <w:proofErr w:type="gramEnd"/>
      <w:r w:rsidR="00703E54" w:rsidRPr="00E04F29">
        <w:t xml:space="preserve"> ile ilgili olarak 5/6/1986 tarihli ve 3308 sayılı Mesleki Eğitim Kanunu ile 4/11/1981 tarihli ve 2547 sayılı Yükseköğretim Kanunu kapsamındaki öğrenci statüsünde olan çırak ve stajyerler toplam çalışan sayısına dâhil edilmez.</w:t>
      </w:r>
      <w:r w:rsidR="008B2326" w:rsidRPr="00E04F29">
        <w:t>”</w:t>
      </w:r>
    </w:p>
    <w:p w:rsidR="002C199B" w:rsidRPr="00E04F29" w:rsidRDefault="002C199B" w:rsidP="002774DD">
      <w:pPr>
        <w:pStyle w:val="3-NormalYaz"/>
      </w:pPr>
      <w:r w:rsidRPr="00E04F29">
        <w:rPr>
          <w:b/>
          <w:bCs/>
        </w:rPr>
        <w:t xml:space="preserve">MADDE </w:t>
      </w:r>
      <w:r w:rsidR="00703E54" w:rsidRPr="00E04F29">
        <w:rPr>
          <w:b/>
          <w:bCs/>
        </w:rPr>
        <w:t>6</w:t>
      </w:r>
      <w:r w:rsidR="00413234" w:rsidRPr="00E04F29">
        <w:rPr>
          <w:b/>
          <w:bCs/>
        </w:rPr>
        <w:t xml:space="preserve"> -</w:t>
      </w:r>
      <w:r w:rsidRPr="00E04F29">
        <w:rPr>
          <w:b/>
          <w:bCs/>
        </w:rPr>
        <w:t xml:space="preserve"> </w:t>
      </w:r>
      <w:r w:rsidRPr="00E04F29">
        <w:t xml:space="preserve">Aynı Yönetmeliğin 7 </w:t>
      </w:r>
      <w:proofErr w:type="spellStart"/>
      <w:r w:rsidRPr="00E04F29">
        <w:t>nci</w:t>
      </w:r>
      <w:proofErr w:type="spellEnd"/>
      <w:r w:rsidRPr="00E04F29">
        <w:t xml:space="preserve"> maddesinin üçüncü fıkrasında geçen “, Genel Müdürlük” ifadesi çıkarılmıştır.</w:t>
      </w:r>
    </w:p>
    <w:p w:rsidR="00044B39" w:rsidRPr="00E04F29" w:rsidRDefault="00E75496" w:rsidP="002774DD">
      <w:pPr>
        <w:pStyle w:val="3-NormalYaz"/>
      </w:pPr>
      <w:r w:rsidRPr="00E04F29">
        <w:rPr>
          <w:b/>
          <w:bCs/>
        </w:rPr>
        <w:t xml:space="preserve">MADDE </w:t>
      </w:r>
      <w:r w:rsidR="00413234" w:rsidRPr="00E04F29">
        <w:rPr>
          <w:b/>
          <w:bCs/>
        </w:rPr>
        <w:t>7</w:t>
      </w:r>
      <w:r w:rsidRPr="00E04F29">
        <w:rPr>
          <w:b/>
          <w:bCs/>
        </w:rPr>
        <w:t xml:space="preserve"> </w:t>
      </w:r>
      <w:r w:rsidR="00C271D3" w:rsidRPr="00E04F29">
        <w:rPr>
          <w:b/>
          <w:bCs/>
        </w:rPr>
        <w:t>-</w:t>
      </w:r>
      <w:r w:rsidRPr="00E04F29">
        <w:rPr>
          <w:b/>
          <w:bCs/>
        </w:rPr>
        <w:t xml:space="preserve"> </w:t>
      </w:r>
      <w:r w:rsidRPr="00E04F29">
        <w:t xml:space="preserve">Aynı Yönetmeliğin 12 </w:t>
      </w:r>
      <w:proofErr w:type="spellStart"/>
      <w:r w:rsidRPr="00E04F29">
        <w:t>nci</w:t>
      </w:r>
      <w:proofErr w:type="spellEnd"/>
      <w:r w:rsidRPr="00E04F29">
        <w:t xml:space="preserve"> maddesinin dokuzuncu</w:t>
      </w:r>
      <w:r w:rsidR="00AC5687" w:rsidRPr="00E04F29">
        <w:t xml:space="preserve"> ve onuncu fıkrası aşağıdaki şekilde değiştirilmiş ve on birinci fıkrası yürürlükten</w:t>
      </w:r>
      <w:r w:rsidR="00D958D8" w:rsidRPr="00E04F29">
        <w:t xml:space="preserve"> kaldırılmıştır.</w:t>
      </w:r>
    </w:p>
    <w:p w:rsidR="00AC5687" w:rsidRPr="00E04F29" w:rsidRDefault="00AC5687" w:rsidP="000A06A0">
      <w:pPr>
        <w:spacing w:after="0" w:line="240" w:lineRule="auto"/>
        <w:ind w:firstLine="566"/>
        <w:jc w:val="both"/>
        <w:rPr>
          <w:rFonts w:ascii="Times New Roman" w:hAnsi="Times New Roman"/>
          <w:sz w:val="24"/>
          <w:szCs w:val="24"/>
        </w:rPr>
      </w:pPr>
      <w:r w:rsidRPr="00E04F29">
        <w:rPr>
          <w:rFonts w:ascii="Times New Roman" w:hAnsi="Times New Roman"/>
          <w:sz w:val="24"/>
          <w:szCs w:val="24"/>
        </w:rPr>
        <w:t xml:space="preserve">“(9) </w:t>
      </w:r>
      <w:proofErr w:type="spellStart"/>
      <w:r w:rsidRPr="00E04F29">
        <w:rPr>
          <w:rFonts w:ascii="Times New Roman" w:hAnsi="Times New Roman"/>
          <w:sz w:val="24"/>
          <w:szCs w:val="24"/>
        </w:rPr>
        <w:t>OSGB’ler</w:t>
      </w:r>
      <w:proofErr w:type="spellEnd"/>
      <w:r w:rsidRPr="00E04F29">
        <w:rPr>
          <w:rFonts w:ascii="Times New Roman" w:hAnsi="Times New Roman"/>
          <w:sz w:val="24"/>
          <w:szCs w:val="24"/>
        </w:rPr>
        <w:t xml:space="preserve"> tapu kütüğüne işyeri olarak kayıtlı bölümleri hariç mesken olarak kullanılan çok katlı binalarda ve işyeri olarak kayıtlı olsa dahi yol seviyesinden girişi olmayan bodrum katlarda kurulamaz. OSGB’lerin zemin katta veya müstak</w:t>
      </w:r>
      <w:r w:rsidR="000A06A0" w:rsidRPr="00E04F29">
        <w:rPr>
          <w:rFonts w:ascii="Times New Roman" w:hAnsi="Times New Roman"/>
          <w:sz w:val="24"/>
          <w:szCs w:val="24"/>
        </w:rPr>
        <w:t>il binalarda kurulması esastır.”</w:t>
      </w:r>
    </w:p>
    <w:p w:rsidR="00AC5687" w:rsidRPr="00E04F29" w:rsidRDefault="00AC5687" w:rsidP="002774DD">
      <w:pPr>
        <w:pStyle w:val="3-NormalYaz"/>
        <w:rPr>
          <w:rFonts w:eastAsia="Times New Roman"/>
          <w:shd w:val="clear" w:color="auto" w:fill="B8CCE4" w:themeFill="accent1" w:themeFillTint="66"/>
        </w:rPr>
      </w:pPr>
      <w:r w:rsidRPr="00E04F29">
        <w:t xml:space="preserve">“(10) </w:t>
      </w:r>
      <w:proofErr w:type="spellStart"/>
      <w:r w:rsidRPr="00E04F29">
        <w:t>OSGB’lerde</w:t>
      </w:r>
      <w:proofErr w:type="spellEnd"/>
      <w:r w:rsidRPr="00E04F29">
        <w:t xml:space="preserve"> adres veya unvan değişikliği yapılması halinde </w:t>
      </w:r>
      <w:r w:rsidR="00A74ED2" w:rsidRPr="00E04F29">
        <w:t>otuz</w:t>
      </w:r>
      <w:r w:rsidRPr="00E04F29">
        <w:t xml:space="preserve"> gün içinde yetki belgesinin yenilenmesi talebiyle Genel Müdürlüğe başvuru yapılır. </w:t>
      </w:r>
      <w:r w:rsidRPr="00E04F29">
        <w:rPr>
          <w:rFonts w:eastAsia="Times New Roman"/>
        </w:rPr>
        <w:t>Adres değişikliğine dair başvurular ilk başvuru işlemlerine tabidir</w:t>
      </w:r>
      <w:r w:rsidRPr="00E04F29">
        <w:t>.”</w:t>
      </w:r>
    </w:p>
    <w:p w:rsidR="00C271D3" w:rsidRPr="00E04F29" w:rsidRDefault="00C271D3" w:rsidP="002774DD">
      <w:pPr>
        <w:pStyle w:val="3-NormalYaz"/>
      </w:pPr>
      <w:r w:rsidRPr="00E04F29">
        <w:rPr>
          <w:b/>
          <w:bCs/>
        </w:rPr>
        <w:lastRenderedPageBreak/>
        <w:t xml:space="preserve">MADDE 8 - </w:t>
      </w:r>
      <w:r w:rsidRPr="00E04F29">
        <w:t>Aynı Yönetmeliğin 13 üncü maddesine aşağıdaki fıkra eklenmiştir.</w:t>
      </w:r>
    </w:p>
    <w:p w:rsidR="00C271D3" w:rsidRPr="00E04F29" w:rsidRDefault="00C271D3" w:rsidP="00C271D3">
      <w:pPr>
        <w:pStyle w:val="3-NormalYaz"/>
      </w:pPr>
      <w:r w:rsidRPr="00E04F29">
        <w:t xml:space="preserve">“(7) </w:t>
      </w:r>
      <w:proofErr w:type="spellStart"/>
      <w:r w:rsidRPr="00E04F29">
        <w:t>OSGB’de</w:t>
      </w:r>
      <w:proofErr w:type="spellEnd"/>
      <w:r w:rsidRPr="00E04F29">
        <w:t xml:space="preserve"> sorumlu müdür olarak görevlendirilen kişinin değişmesi veya bu kişinin görevinden ayrılması durumunda, </w:t>
      </w:r>
      <w:r w:rsidR="00A74ED2" w:rsidRPr="00E04F29">
        <w:t>otuz</w:t>
      </w:r>
      <w:r w:rsidRPr="00E04F29">
        <w:t xml:space="preserve"> iş günü içerisinde yeni sorumlu müdür atanır ve durum Genel Müdürlüğe yazıyla bildirilir.” </w:t>
      </w:r>
    </w:p>
    <w:p w:rsidR="00244916" w:rsidRPr="00E04F29" w:rsidRDefault="000F64AB" w:rsidP="002774DD">
      <w:pPr>
        <w:pStyle w:val="1-Baslk"/>
        <w:ind w:firstLine="566"/>
        <w:jc w:val="both"/>
        <w:rPr>
          <w:rFonts w:hAnsi="Times New Roman"/>
          <w:sz w:val="24"/>
          <w:szCs w:val="24"/>
          <w:u w:val="none"/>
        </w:rPr>
      </w:pPr>
      <w:r w:rsidRPr="00E04F29">
        <w:rPr>
          <w:rFonts w:hAnsi="Times New Roman"/>
          <w:b/>
          <w:bCs/>
          <w:sz w:val="24"/>
          <w:szCs w:val="24"/>
          <w:u w:val="none"/>
        </w:rPr>
        <w:t xml:space="preserve">MADDE </w:t>
      </w:r>
      <w:r w:rsidR="00C271D3" w:rsidRPr="00E04F29">
        <w:rPr>
          <w:rFonts w:hAnsi="Times New Roman"/>
          <w:b/>
          <w:bCs/>
          <w:sz w:val="24"/>
          <w:szCs w:val="24"/>
          <w:u w:val="none"/>
        </w:rPr>
        <w:t>9</w:t>
      </w:r>
      <w:r w:rsidRPr="00E04F29">
        <w:rPr>
          <w:rFonts w:hAnsi="Times New Roman"/>
          <w:b/>
          <w:bCs/>
          <w:sz w:val="24"/>
          <w:szCs w:val="24"/>
          <w:u w:val="none"/>
        </w:rPr>
        <w:t xml:space="preserve"> </w:t>
      </w:r>
      <w:r w:rsidR="00C271D3" w:rsidRPr="00E04F29">
        <w:rPr>
          <w:rFonts w:hAnsi="Times New Roman"/>
          <w:b/>
          <w:bCs/>
          <w:sz w:val="24"/>
          <w:szCs w:val="24"/>
          <w:u w:val="none"/>
        </w:rPr>
        <w:t>-</w:t>
      </w:r>
      <w:r w:rsidR="00C271D3" w:rsidRPr="00E04F29">
        <w:rPr>
          <w:rFonts w:hAnsi="Times New Roman"/>
          <w:bCs/>
          <w:sz w:val="24"/>
          <w:szCs w:val="24"/>
          <w:u w:val="none"/>
        </w:rPr>
        <w:t xml:space="preserve"> </w:t>
      </w:r>
      <w:r w:rsidRPr="00E04F29">
        <w:rPr>
          <w:rFonts w:hAnsi="Times New Roman"/>
          <w:sz w:val="24"/>
          <w:szCs w:val="24"/>
          <w:u w:val="none"/>
        </w:rPr>
        <w:t xml:space="preserve">Aynı Yönetmeliğin 14 üncü maddesinin </w:t>
      </w:r>
      <w:r w:rsidR="00730EDD" w:rsidRPr="00E04F29">
        <w:rPr>
          <w:rFonts w:hAnsi="Times New Roman"/>
          <w:sz w:val="24"/>
          <w:szCs w:val="24"/>
          <w:u w:val="none"/>
        </w:rPr>
        <w:t xml:space="preserve">birinci fıkrasında geçen “ve iş güvenliği uzmanı” ifadesi “, iş güvenliği uzmanı ve diğer sağlık personeli” ifadesi olarak, </w:t>
      </w:r>
      <w:r w:rsidRPr="00E04F29">
        <w:rPr>
          <w:rFonts w:hAnsi="Times New Roman"/>
          <w:sz w:val="24"/>
          <w:szCs w:val="24"/>
          <w:u w:val="none"/>
        </w:rPr>
        <w:t xml:space="preserve">üçüncü, dördüncü, beşinci, altıncı, sekizinci ve dokuzuncu fıkraları aşağıdaki şekilde değiştirilmiş </w:t>
      </w:r>
      <w:r w:rsidR="00730EDD" w:rsidRPr="00E04F29">
        <w:rPr>
          <w:rFonts w:hAnsi="Times New Roman"/>
          <w:sz w:val="24"/>
          <w:szCs w:val="24"/>
          <w:u w:val="none"/>
        </w:rPr>
        <w:t>ve</w:t>
      </w:r>
      <w:r w:rsidRPr="00E04F29">
        <w:rPr>
          <w:rFonts w:hAnsi="Times New Roman"/>
          <w:sz w:val="24"/>
          <w:szCs w:val="24"/>
          <w:u w:val="none"/>
        </w:rPr>
        <w:t xml:space="preserve"> onuncu fıkrası yürürlükten kaldırılmıştır.</w:t>
      </w:r>
    </w:p>
    <w:p w:rsidR="00730EDD" w:rsidRPr="00E04F29" w:rsidRDefault="00730EDD" w:rsidP="002774DD">
      <w:pPr>
        <w:pStyle w:val="3-NormalYaz"/>
      </w:pPr>
      <w:r w:rsidRPr="00E04F29">
        <w:t>“(3) Sözleşme ve görevlendirme belgeleri Yönetmelikteki eklerine uygun olarak aşağıda belirtilen usul ve esaslar çerçevesinde düzenlenir.</w:t>
      </w:r>
    </w:p>
    <w:p w:rsidR="00730EDD" w:rsidRPr="00E04F29" w:rsidRDefault="00730EDD" w:rsidP="002774DD">
      <w:pPr>
        <w:pStyle w:val="3-NormalYaz"/>
      </w:pPr>
      <w:r w:rsidRPr="00E04F29">
        <w:t>a) OSGB ile işveren arasında Ek-3’teki örneğine uygun sözleşme düzenlenir ve nüshalardan biri işveren tarafından, biri OSGB tarafından saklanır. OSGB, sözleşme yaptığı işyerine hizmet verecek işyeri hekimi, iş güvenliği uzmanı ve diğer sağlık personelini, bu konuda ayrıca bilgilendirir.</w:t>
      </w:r>
    </w:p>
    <w:p w:rsidR="00730EDD" w:rsidRPr="00E04F29" w:rsidRDefault="00730EDD" w:rsidP="002774DD">
      <w:pPr>
        <w:pStyle w:val="3-NormalYaz"/>
        <w:rPr>
          <w:b/>
          <w:strike/>
        </w:rPr>
      </w:pPr>
      <w:r w:rsidRPr="00E04F29">
        <w:t xml:space="preserve">b) İşyerinde çalışanlar arasından görevlendirme yapılması durumunda, işyeri hekimi ile Ek-4a, iş güvenliği uzmanı ile Ek-4b, diğer sağlık personeli ile Ek-4c’deki örneğine uygun sözleşme veya görevlendirme belgesi düzenlenir ve bu belgenin bir nüshası işveren tarafından, biri sözleşme yapılan kişiler tarafından saklanır. </w:t>
      </w:r>
    </w:p>
    <w:p w:rsidR="00021CBE" w:rsidRPr="00E04F29" w:rsidRDefault="00730EDD" w:rsidP="002774DD">
      <w:pPr>
        <w:pStyle w:val="3-NormalYaz"/>
      </w:pPr>
      <w:proofErr w:type="gramStart"/>
      <w:r w:rsidRPr="00E04F29">
        <w:t xml:space="preserve">c) Kamuya ait işyerlerinde 657 sayılı Kanuna tabi çalışanlar arasından görevlendirme yapılması durumunda, görevlendirme yapılan kurum tarafından işyeri hekimi ile Ek-5a, iş güvenliği uzmanı ile Ek-5b, diğer sağlık personeli ile Ek-5c’deki örneğine uygun görevlendirme belgesi düzenlenir ve bu belgenin bir nüshası kurum tarafından, biri </w:t>
      </w:r>
      <w:r w:rsidR="0067750D" w:rsidRPr="00E04F29">
        <w:t>görevlendirme</w:t>
      </w:r>
      <w:r w:rsidRPr="00E04F29">
        <w:t xml:space="preserve"> yapılan kişiler tarafından saklanır. </w:t>
      </w:r>
      <w:proofErr w:type="gramEnd"/>
      <w:r w:rsidRPr="00E04F29">
        <w:t xml:space="preserve">Bu maddede belirtilen sözleşme ve görevlendirme belgeleri ile bu belgelere ilişkin fesih işlemlerinin tamamı </w:t>
      </w:r>
      <w:r w:rsidR="00A74ED2" w:rsidRPr="00E04F29">
        <w:t>en geç üç iş</w:t>
      </w:r>
      <w:r w:rsidRPr="00E04F29">
        <w:t>günü içinde İSG-</w:t>
      </w:r>
      <w:proofErr w:type="gramStart"/>
      <w:r w:rsidRPr="00E04F29">
        <w:t>KATİP</w:t>
      </w:r>
      <w:proofErr w:type="gramEnd"/>
      <w:r w:rsidRPr="00E04F29">
        <w:t xml:space="preserve"> üzerinden Genel Müdürlüğe bildirilir.</w:t>
      </w:r>
      <w:r w:rsidR="00021CBE" w:rsidRPr="00E04F29">
        <w:t>”</w:t>
      </w:r>
    </w:p>
    <w:p w:rsidR="00021CBE" w:rsidRPr="00E04F29" w:rsidRDefault="00021CBE" w:rsidP="002774DD">
      <w:pPr>
        <w:pStyle w:val="3-NormalYaz"/>
      </w:pPr>
      <w:r w:rsidRPr="00E04F29">
        <w:t>“</w:t>
      </w:r>
      <w:r w:rsidR="001170EC" w:rsidRPr="00E04F29">
        <w:t>(4) İşverenin, işyeri hekimliği, iş güvenliği uzmanlığı veya diğer sağlık personeli görevini kendisinin üstlenmesi durumunda, işveren tarafından Ek-6’daki örneğine uygun çalışma taahhütnamesi düzenlenir,</w:t>
      </w:r>
      <w:r w:rsidR="001170EC" w:rsidRPr="00E04F29">
        <w:rPr>
          <w:b/>
        </w:rPr>
        <w:t xml:space="preserve"> </w:t>
      </w:r>
      <w:r w:rsidR="001170EC" w:rsidRPr="00E04F29">
        <w:t xml:space="preserve">sözleşme ve görevlendirme belgeleri ile bu belgelere ilişkin fesih işlemlerinin tamamı </w:t>
      </w:r>
      <w:r w:rsidR="00A74ED2" w:rsidRPr="00E04F29">
        <w:t>en geç üç iş</w:t>
      </w:r>
      <w:r w:rsidR="001170EC" w:rsidRPr="00E04F29">
        <w:t>günü içinde İSG-</w:t>
      </w:r>
      <w:proofErr w:type="gramStart"/>
      <w:r w:rsidR="001170EC" w:rsidRPr="00E04F29">
        <w:t>KATİP</w:t>
      </w:r>
      <w:proofErr w:type="gramEnd"/>
      <w:r w:rsidR="001170EC" w:rsidRPr="00E04F29">
        <w:t xml:space="preserve"> üzerinden Genel Müdürlüğe bildirilir.</w:t>
      </w:r>
      <w:r w:rsidRPr="00E04F29">
        <w:t xml:space="preserve">” </w:t>
      </w:r>
    </w:p>
    <w:p w:rsidR="00021CBE" w:rsidRPr="00E04F29" w:rsidRDefault="00021CBE" w:rsidP="002774DD">
      <w:pPr>
        <w:pStyle w:val="3-NormalYaz"/>
      </w:pPr>
      <w:r w:rsidRPr="00E04F29">
        <w:t>“</w:t>
      </w:r>
      <w:r w:rsidR="00655D76" w:rsidRPr="00E04F29">
        <w:t xml:space="preserve">(5) </w:t>
      </w:r>
      <w:r w:rsidR="001170EC" w:rsidRPr="00E04F29">
        <w:t>Gerekli şartları taşıması halinde, İSG-</w:t>
      </w:r>
      <w:proofErr w:type="gramStart"/>
      <w:r w:rsidR="001170EC" w:rsidRPr="00E04F29">
        <w:t>KATİP</w:t>
      </w:r>
      <w:proofErr w:type="gramEnd"/>
      <w:r w:rsidR="001170EC" w:rsidRPr="00E04F29">
        <w:t xml:space="preserve"> üzerinden bildirilen sözleşme veya görevlendirmeler Genel Müdürlükçe onaylanır.</w:t>
      </w:r>
      <w:r w:rsidRPr="00E04F29">
        <w:t xml:space="preserve">” </w:t>
      </w:r>
    </w:p>
    <w:p w:rsidR="001170EC" w:rsidRPr="00E04F29" w:rsidRDefault="00021CBE" w:rsidP="002774DD">
      <w:pPr>
        <w:pStyle w:val="3-NormalYaz"/>
      </w:pPr>
      <w:r w:rsidRPr="00E04F29">
        <w:t>“</w:t>
      </w:r>
      <w:r w:rsidR="001170EC" w:rsidRPr="00E04F29">
        <w:t>(6) Sözleşme veya görevlendirilmeleri İSG-</w:t>
      </w:r>
      <w:proofErr w:type="gramStart"/>
      <w:r w:rsidR="001170EC" w:rsidRPr="00E04F29">
        <w:t>KATİP</w:t>
      </w:r>
      <w:proofErr w:type="gramEnd"/>
      <w:r w:rsidR="001170EC" w:rsidRPr="00E04F29">
        <w:t xml:space="preserve"> üzerinden onaylanmayan işyeri hekimi, iş güvenliği uzmanı ve diğer sağlık personeli İş Sağlığı ve Güvenliği Kanunu kapsamındaki görevlerine başlatılamaz ve yetkilerini kullanamazlar.”</w:t>
      </w:r>
    </w:p>
    <w:p w:rsidR="00021CBE" w:rsidRPr="00E04F29" w:rsidRDefault="001170EC" w:rsidP="002774DD">
      <w:pPr>
        <w:pStyle w:val="3-NormalYaz"/>
      </w:pPr>
      <w:r w:rsidRPr="00E04F29">
        <w:t xml:space="preserve"> </w:t>
      </w:r>
      <w:r w:rsidR="00021CBE" w:rsidRPr="00E04F29">
        <w:t>“</w:t>
      </w:r>
      <w:r w:rsidR="00655D76" w:rsidRPr="00E04F29">
        <w:t xml:space="preserve">(8) </w:t>
      </w:r>
      <w:r w:rsidRPr="00E04F29">
        <w:t xml:space="preserve">Bu maddede belirtilen sözleşme veya görevlendirme belgelerinin fesih veya başka bir nedenle geçerliliğini yitirmesi halinde, çalışanlar arasından işyerinde görevlendirme yapılmış olması halinde işveren; işyeri dışından hizmet alınmış olması halinde OSGB tarafından </w:t>
      </w:r>
      <w:r w:rsidR="00A74ED2" w:rsidRPr="00E04F29">
        <w:t>en geç üç iş</w:t>
      </w:r>
      <w:r w:rsidRPr="00E04F29">
        <w:t>günü içinde İSG-</w:t>
      </w:r>
      <w:proofErr w:type="gramStart"/>
      <w:r w:rsidRPr="00E04F29">
        <w:t>KATİP</w:t>
      </w:r>
      <w:proofErr w:type="gramEnd"/>
      <w:r w:rsidRPr="00E04F29">
        <w:t xml:space="preserve"> üzerinden bildirilir.</w:t>
      </w:r>
      <w:r w:rsidR="00021CBE" w:rsidRPr="00E04F29">
        <w:t>”</w:t>
      </w:r>
    </w:p>
    <w:p w:rsidR="00021CBE" w:rsidRPr="00E04F29" w:rsidRDefault="00021CBE" w:rsidP="002774DD">
      <w:pPr>
        <w:pStyle w:val="3-NormalYaz"/>
      </w:pPr>
      <w:r w:rsidRPr="00E04F29">
        <w:t xml:space="preserve">“(9) </w:t>
      </w:r>
      <w:r w:rsidR="001170EC" w:rsidRPr="00E04F29">
        <w:t xml:space="preserve">İSGB ve </w:t>
      </w:r>
      <w:proofErr w:type="spellStart"/>
      <w:r w:rsidR="001170EC" w:rsidRPr="00E04F29">
        <w:t>OSGB’lerde</w:t>
      </w:r>
      <w:proofErr w:type="spellEnd"/>
      <w:r w:rsidR="001170EC" w:rsidRPr="00E04F29">
        <w:t xml:space="preserve"> görevlendirme zorunluluğu bulunanların görevlerinden ayrılması durumunda yerine </w:t>
      </w:r>
      <w:r w:rsidR="00A74ED2" w:rsidRPr="00E04F29">
        <w:t>otuz</w:t>
      </w:r>
      <w:r w:rsidR="001170EC" w:rsidRPr="00E04F29">
        <w:t xml:space="preserve"> gün içerisinde aranan niteliklere sahip personel görevlendirilir ve </w:t>
      </w:r>
      <w:r w:rsidR="00A74ED2" w:rsidRPr="00E04F29">
        <w:t>en geç üç iş</w:t>
      </w:r>
      <w:r w:rsidR="001170EC" w:rsidRPr="00E04F29">
        <w:t>günü içinde İSG-</w:t>
      </w:r>
      <w:proofErr w:type="gramStart"/>
      <w:r w:rsidR="001170EC" w:rsidRPr="00E04F29">
        <w:t>KATİP</w:t>
      </w:r>
      <w:proofErr w:type="gramEnd"/>
      <w:r w:rsidR="001170EC" w:rsidRPr="00E04F29">
        <w:t xml:space="preserve"> üzerinden bildirilir.</w:t>
      </w:r>
      <w:r w:rsidRPr="00E04F29">
        <w:t>”</w:t>
      </w:r>
    </w:p>
    <w:p w:rsidR="00616AAB" w:rsidRPr="00E04F29" w:rsidRDefault="00616AAB" w:rsidP="002774DD">
      <w:pPr>
        <w:spacing w:after="0" w:line="240" w:lineRule="auto"/>
        <w:ind w:firstLine="567"/>
        <w:jc w:val="both"/>
        <w:rPr>
          <w:rFonts w:ascii="Times New Roman" w:eastAsiaTheme="minorEastAsia" w:hAnsi="Times New Roman"/>
          <w:sz w:val="24"/>
          <w:szCs w:val="24"/>
        </w:rPr>
      </w:pPr>
      <w:r w:rsidRPr="00E04F29">
        <w:rPr>
          <w:rFonts w:ascii="Times New Roman" w:hAnsi="Times New Roman"/>
          <w:b/>
          <w:bCs/>
          <w:sz w:val="24"/>
          <w:szCs w:val="24"/>
        </w:rPr>
        <w:t xml:space="preserve">MADDE </w:t>
      </w:r>
      <w:r w:rsidR="00C271D3" w:rsidRPr="00E04F29">
        <w:rPr>
          <w:rFonts w:ascii="Times New Roman" w:hAnsi="Times New Roman"/>
          <w:b/>
          <w:bCs/>
          <w:sz w:val="24"/>
          <w:szCs w:val="24"/>
        </w:rPr>
        <w:t>10</w:t>
      </w:r>
      <w:r w:rsidRPr="00E04F29">
        <w:rPr>
          <w:rFonts w:ascii="Times New Roman" w:hAnsi="Times New Roman"/>
          <w:b/>
          <w:bCs/>
          <w:sz w:val="24"/>
          <w:szCs w:val="24"/>
        </w:rPr>
        <w:t xml:space="preserve"> </w:t>
      </w:r>
      <w:r w:rsidR="00C271D3" w:rsidRPr="00E04F29">
        <w:rPr>
          <w:rFonts w:ascii="Times New Roman" w:hAnsi="Times New Roman"/>
          <w:b/>
          <w:bCs/>
          <w:sz w:val="24"/>
          <w:szCs w:val="24"/>
        </w:rPr>
        <w:t>-</w:t>
      </w:r>
      <w:r w:rsidRPr="00E04F29">
        <w:rPr>
          <w:rFonts w:ascii="Times New Roman" w:hAnsi="Times New Roman"/>
          <w:b/>
          <w:bCs/>
          <w:sz w:val="24"/>
          <w:szCs w:val="24"/>
        </w:rPr>
        <w:t xml:space="preserve"> </w:t>
      </w:r>
      <w:r w:rsidRPr="00E04F29">
        <w:rPr>
          <w:rFonts w:ascii="Times New Roman" w:hAnsi="Times New Roman"/>
          <w:sz w:val="24"/>
          <w:szCs w:val="24"/>
        </w:rPr>
        <w:t xml:space="preserve">Aynı Yönetmeliğin 16 ncı maddesinin </w:t>
      </w:r>
      <w:r w:rsidRPr="00E04F29">
        <w:rPr>
          <w:rFonts w:ascii="Times New Roman" w:eastAsiaTheme="minorEastAsia" w:hAnsi="Times New Roman"/>
          <w:sz w:val="24"/>
          <w:szCs w:val="24"/>
        </w:rPr>
        <w:t xml:space="preserve">birinci fıkrası aşağıdaki şekilde değiştirilmiştir. </w:t>
      </w:r>
    </w:p>
    <w:p w:rsidR="001170EC" w:rsidRPr="00E04F29" w:rsidRDefault="00616AAB" w:rsidP="002774DD">
      <w:pPr>
        <w:pStyle w:val="3-NormalYaz"/>
        <w:rPr>
          <w:b/>
        </w:rPr>
      </w:pPr>
      <w:r w:rsidRPr="00E04F29">
        <w:t xml:space="preserve"> “</w:t>
      </w:r>
      <w:r w:rsidR="00FE3A39" w:rsidRPr="00E04F29">
        <w:t xml:space="preserve">(1) </w:t>
      </w:r>
      <w:r w:rsidR="001170EC" w:rsidRPr="00E04F29">
        <w:t xml:space="preserve">OSGB yetki belgesi almak amacıyla, e-devlet sistemi üzerinden başvuru yapar. E-devlet sisteminin iki günden fazla çalışmadığı durumlarda posta yoluyla başvuru yapılabilir. Başvuru dosyasında aşağıda belirtilen ekler bulunur: </w:t>
      </w:r>
    </w:p>
    <w:p w:rsidR="001170EC" w:rsidRPr="00E04F29" w:rsidRDefault="001170EC" w:rsidP="002774DD">
      <w:pPr>
        <w:pStyle w:val="3-NormalYaz"/>
        <w:tabs>
          <w:tab w:val="clear" w:pos="566"/>
        </w:tabs>
      </w:pPr>
      <w:r w:rsidRPr="00E04F29">
        <w:t>a) Ticari şirketler için tescil edildiğini gösteren Ticaret Sicil Gazetesi ve imza yetkisi olanları gösteren imza sirküleri.</w:t>
      </w:r>
    </w:p>
    <w:p w:rsidR="001170EC" w:rsidRPr="00E04F29" w:rsidRDefault="001170EC" w:rsidP="002774DD">
      <w:pPr>
        <w:pStyle w:val="3-NormalYaz"/>
      </w:pPr>
      <w:r w:rsidRPr="00E04F29">
        <w:lastRenderedPageBreak/>
        <w:t>b) Tam süreli görevlendirilen kişilerin iş sözleşmeleri veya görevlendirme belgeleri ile bu kişilere ait işyeri hekimliği, iş güvenliği uzmanlığı, diğer sağlık personeli belgeleri bu kişiler OSGB sahibi veya ortağı ise tam süreli çalışacaklarına dair taahhütname.</w:t>
      </w:r>
    </w:p>
    <w:p w:rsidR="001170EC" w:rsidRPr="00E04F29" w:rsidRDefault="001170EC" w:rsidP="002774DD">
      <w:pPr>
        <w:pStyle w:val="3-NormalYaz"/>
      </w:pPr>
      <w:r w:rsidRPr="00E04F29">
        <w:t xml:space="preserve">c) </w:t>
      </w:r>
      <w:proofErr w:type="spellStart"/>
      <w:r w:rsidRPr="00E04F29">
        <w:t>OSGB’nin</w:t>
      </w:r>
      <w:proofErr w:type="spellEnd"/>
      <w:r w:rsidRPr="00E04F29">
        <w:t xml:space="preserve"> sorumlu müdürünün kabul şerhli görevlendirme yazısı, bu kişi şirket sahibi veya ortağı ise sorumlu müdürlük taahhütnamesi.</w:t>
      </w:r>
    </w:p>
    <w:p w:rsidR="001170EC" w:rsidRPr="00E04F29" w:rsidRDefault="001170EC" w:rsidP="002774DD">
      <w:pPr>
        <w:pStyle w:val="3-NormalYaz"/>
      </w:pPr>
      <w:r w:rsidRPr="00E04F29">
        <w:t>ç) Faaliyet gösterilecek yere ait olan yapı kullanma izin belgesi.</w:t>
      </w:r>
    </w:p>
    <w:p w:rsidR="001170EC" w:rsidRPr="00E04F29" w:rsidRDefault="001170EC" w:rsidP="002774DD">
      <w:pPr>
        <w:pStyle w:val="3-NormalYaz"/>
      </w:pPr>
      <w:r w:rsidRPr="00E04F29">
        <w:t>d) Faaliyet gösterilecek yere ait olan ve yetkili makamlarca verilen ada, pafta, parsel bilgileri ile kat niteliğini gösteren numarataj veya adres tespit belgesi.</w:t>
      </w:r>
    </w:p>
    <w:p w:rsidR="001170EC" w:rsidRPr="00E04F29" w:rsidRDefault="001170EC" w:rsidP="002774DD">
      <w:pPr>
        <w:pStyle w:val="3-NormalYaz"/>
        <w:rPr>
          <w:b/>
          <w:u w:val="single"/>
        </w:rPr>
      </w:pPr>
      <w:r w:rsidRPr="00E04F29">
        <w:t>e) Faaliyet gösterilecek yere ait tapu senedi ile birlikte kira sözleşmesi veya intifa hakkı belgesi.</w:t>
      </w:r>
    </w:p>
    <w:p w:rsidR="001170EC" w:rsidRPr="00E04F29" w:rsidRDefault="001170EC" w:rsidP="002774DD">
      <w:pPr>
        <w:pStyle w:val="3-NormalYaz"/>
      </w:pPr>
      <w:r w:rsidRPr="00E04F29">
        <w:t>f) Faaliyet gösterilecek yere ait olan ve bu Yönetmelikte belirtilen bütün bölümlerin yer aldığı inşaat teknikeri, mimar veya inşaat mühendisi tarafından onaylanmış 1/100 ölçekli plan.</w:t>
      </w:r>
    </w:p>
    <w:p w:rsidR="001170EC" w:rsidRPr="00E04F29" w:rsidRDefault="001170EC" w:rsidP="002774DD">
      <w:pPr>
        <w:pStyle w:val="3-NormalYaz"/>
      </w:pPr>
      <w:r w:rsidRPr="00E04F29">
        <w:t>g) Faaliyet gösterilecek yerde yangına karşı gerekli tedbirlerin alındığına dair OSGB adına yetkili merciler tarafından verilen belge.”</w:t>
      </w:r>
    </w:p>
    <w:p w:rsidR="00D066FE" w:rsidRPr="00E04F29" w:rsidRDefault="00D066FE" w:rsidP="002774DD">
      <w:pPr>
        <w:pStyle w:val="3-NormalYaz"/>
        <w:rPr>
          <w:rFonts w:eastAsiaTheme="minorEastAsia"/>
        </w:rPr>
      </w:pPr>
      <w:r w:rsidRPr="00E04F29">
        <w:rPr>
          <w:b/>
          <w:bCs/>
        </w:rPr>
        <w:t xml:space="preserve">MADDE </w:t>
      </w:r>
      <w:r w:rsidR="001170EC" w:rsidRPr="00E04F29">
        <w:rPr>
          <w:b/>
          <w:bCs/>
        </w:rPr>
        <w:t>1</w:t>
      </w:r>
      <w:r w:rsidR="00C271D3" w:rsidRPr="00E04F29">
        <w:rPr>
          <w:b/>
          <w:bCs/>
        </w:rPr>
        <w:t>1</w:t>
      </w:r>
      <w:r w:rsidRPr="00E04F29">
        <w:rPr>
          <w:b/>
          <w:bCs/>
        </w:rPr>
        <w:t xml:space="preserve"> </w:t>
      </w:r>
      <w:r w:rsidR="00C271D3" w:rsidRPr="00E04F29">
        <w:rPr>
          <w:b/>
          <w:bCs/>
        </w:rPr>
        <w:t>-</w:t>
      </w:r>
      <w:r w:rsidRPr="00E04F29">
        <w:rPr>
          <w:b/>
          <w:bCs/>
        </w:rPr>
        <w:t xml:space="preserve"> </w:t>
      </w:r>
      <w:r w:rsidRPr="00E04F29">
        <w:t xml:space="preserve">Aynı Yönetmeliğin 17 </w:t>
      </w:r>
      <w:proofErr w:type="spellStart"/>
      <w:r w:rsidRPr="00E04F29">
        <w:t>nci</w:t>
      </w:r>
      <w:proofErr w:type="spellEnd"/>
      <w:r w:rsidRPr="00E04F29">
        <w:t xml:space="preserve"> maddesinin </w:t>
      </w:r>
      <w:r w:rsidRPr="00E04F29">
        <w:rPr>
          <w:rFonts w:eastAsiaTheme="minorEastAsia"/>
        </w:rPr>
        <w:t>birinci fıkrası</w:t>
      </w:r>
      <w:r w:rsidR="00FD053F" w:rsidRPr="00E04F29">
        <w:rPr>
          <w:rFonts w:eastAsiaTheme="minorEastAsia"/>
        </w:rPr>
        <w:t xml:space="preserve"> ile beşinci fıkrasının (a) bendi </w:t>
      </w:r>
      <w:r w:rsidR="000271A3" w:rsidRPr="00E04F29">
        <w:rPr>
          <w:rFonts w:eastAsiaTheme="minorEastAsia"/>
        </w:rPr>
        <w:t>aşağıdaki şekilde, beşinci fıkrasının (b) bendinde geçen “</w:t>
      </w:r>
      <w:r w:rsidR="000271A3" w:rsidRPr="00E04F29">
        <w:t xml:space="preserve">2/3” ifadesi “3/2” </w:t>
      </w:r>
      <w:r w:rsidR="001170EC" w:rsidRPr="00E04F29">
        <w:t>olarak</w:t>
      </w:r>
      <w:r w:rsidR="000271A3" w:rsidRPr="00E04F29">
        <w:t xml:space="preserve"> değiştirilmiş</w:t>
      </w:r>
      <w:r w:rsidR="001170EC" w:rsidRPr="00E04F29">
        <w:t xml:space="preserve"> ve </w:t>
      </w:r>
      <w:r w:rsidR="001170EC" w:rsidRPr="00E04F29">
        <w:rPr>
          <w:rFonts w:eastAsiaTheme="minorEastAsia"/>
        </w:rPr>
        <w:t xml:space="preserve">üçüncü fıkrası yürürlükten kaldırılmıştır. </w:t>
      </w:r>
    </w:p>
    <w:p w:rsidR="00E36FE1" w:rsidRPr="00E04F29" w:rsidRDefault="00FD053F" w:rsidP="002774DD">
      <w:pPr>
        <w:pStyle w:val="3-NormalYaz"/>
      </w:pPr>
      <w:r w:rsidRPr="00E04F29">
        <w:t xml:space="preserve">“(1) </w:t>
      </w:r>
      <w:r w:rsidR="001170EC" w:rsidRPr="00E04F29">
        <w:t>OSGB tarafından yetki belgesi almak amacıyla yapılan</w:t>
      </w:r>
      <w:r w:rsidR="00A74ED2" w:rsidRPr="00E04F29">
        <w:t xml:space="preserve"> başvuru Genel Müdürlükçe </w:t>
      </w:r>
      <w:r w:rsidR="00171E51" w:rsidRPr="00E04F29">
        <w:t>on</w:t>
      </w:r>
      <w:r w:rsidR="00A74ED2" w:rsidRPr="00E04F29">
        <w:t xml:space="preserve"> iş</w:t>
      </w:r>
      <w:r w:rsidR="001170EC" w:rsidRPr="00E04F29">
        <w:t>günü içinde incelenir. KEP (Kayıtlı Elektronik Posta) sistemi üzerinden yazılı olarak bildirilen eksiklikler kırk beş gün içinde tamamlanır. Herhangi bir eksikliği b</w:t>
      </w:r>
      <w:r w:rsidR="00A74ED2" w:rsidRPr="00E04F29">
        <w:t xml:space="preserve">ulunmayan başvurular için </w:t>
      </w:r>
      <w:r w:rsidR="00171E51" w:rsidRPr="00E04F29">
        <w:t>on</w:t>
      </w:r>
      <w:r w:rsidR="00A74ED2" w:rsidRPr="00E04F29">
        <w:t xml:space="preserve"> iş</w:t>
      </w:r>
      <w:r w:rsidR="001170EC" w:rsidRPr="00E04F29">
        <w:t>günü içinde yerinde inceleme yapılır. Yerinde inceleme işlemlerinde tespit edilen eksikliklerin giderilmesi için en fazla kırk beş gün süre verilir. Belirlenen sürelerde eksiklikler giderilmez ise dosya iade edilir ve iadeden itibaren bir yıl boyunca yapılan başvurular, bir yılın tamamlanmasına kadar askıya alınır.</w:t>
      </w:r>
      <w:r w:rsidRPr="00E04F29">
        <w:t xml:space="preserve">” </w:t>
      </w:r>
    </w:p>
    <w:p w:rsidR="00FE3A39" w:rsidRPr="00E04F29" w:rsidRDefault="00D73B23" w:rsidP="002774DD">
      <w:pPr>
        <w:pStyle w:val="3-NormalYaz"/>
      </w:pPr>
      <w:r w:rsidRPr="00E04F29">
        <w:t xml:space="preserve">“a) </w:t>
      </w:r>
      <w:r w:rsidR="001170EC" w:rsidRPr="00E04F29">
        <w:rPr>
          <w:rFonts w:eastAsia="Times New Roman"/>
        </w:rPr>
        <w:t>Tabela ve basılı evrak, broşür, afiş ve diğer elektronik ortamlarda herhangi bir amaçla kullanılan her türlü yazılı ve görsel dokümanda sadece yetki belgesinde belirtilen isim ve unvan kullanılır.</w:t>
      </w:r>
      <w:r w:rsidR="00191FD3" w:rsidRPr="00E04F29">
        <w:rPr>
          <w:rFonts w:eastAsia="Times New Roman"/>
          <w:lang w:eastAsia="tr-TR"/>
        </w:rPr>
        <w:t>”</w:t>
      </w:r>
    </w:p>
    <w:p w:rsidR="00FE3A39" w:rsidRPr="00E04F29" w:rsidRDefault="00C271D3" w:rsidP="002774DD">
      <w:pPr>
        <w:pStyle w:val="3-NormalYaz"/>
      </w:pPr>
      <w:r w:rsidRPr="00E04F29">
        <w:rPr>
          <w:b/>
          <w:bCs/>
        </w:rPr>
        <w:t xml:space="preserve">MADDE 12 - </w:t>
      </w:r>
      <w:r w:rsidRPr="00E04F29">
        <w:t>Aynı Yönetmeliğin 18 inci maddesinin dördüncü fıkrası yürürlükten kaldırılmıştır.</w:t>
      </w:r>
    </w:p>
    <w:p w:rsidR="00D1039F" w:rsidRPr="00E04F29" w:rsidRDefault="00D1039F" w:rsidP="002774DD">
      <w:pPr>
        <w:spacing w:after="0" w:line="240" w:lineRule="auto"/>
        <w:ind w:firstLine="567"/>
        <w:jc w:val="both"/>
        <w:rPr>
          <w:rFonts w:ascii="Times New Roman" w:eastAsiaTheme="minorEastAsia" w:hAnsi="Times New Roman"/>
          <w:sz w:val="24"/>
          <w:szCs w:val="24"/>
        </w:rPr>
      </w:pPr>
      <w:r w:rsidRPr="00E04F29">
        <w:rPr>
          <w:rFonts w:ascii="Times New Roman" w:hAnsi="Times New Roman"/>
          <w:b/>
          <w:bCs/>
          <w:sz w:val="24"/>
          <w:szCs w:val="24"/>
        </w:rPr>
        <w:t xml:space="preserve">MADDE </w:t>
      </w:r>
      <w:r w:rsidR="001170EC" w:rsidRPr="00E04F29">
        <w:rPr>
          <w:rFonts w:ascii="Times New Roman" w:hAnsi="Times New Roman"/>
          <w:b/>
          <w:bCs/>
          <w:sz w:val="24"/>
          <w:szCs w:val="24"/>
        </w:rPr>
        <w:t>1</w:t>
      </w:r>
      <w:r w:rsidR="00C271D3" w:rsidRPr="00E04F29">
        <w:rPr>
          <w:rFonts w:ascii="Times New Roman" w:hAnsi="Times New Roman"/>
          <w:b/>
          <w:bCs/>
          <w:sz w:val="24"/>
          <w:szCs w:val="24"/>
        </w:rPr>
        <w:t>3</w:t>
      </w:r>
      <w:r w:rsidRPr="00E04F29">
        <w:rPr>
          <w:rFonts w:ascii="Times New Roman" w:hAnsi="Times New Roman"/>
          <w:b/>
          <w:bCs/>
          <w:sz w:val="24"/>
          <w:szCs w:val="24"/>
        </w:rPr>
        <w:t xml:space="preserve"> </w:t>
      </w:r>
      <w:r w:rsidR="002774DD" w:rsidRPr="00E04F29">
        <w:rPr>
          <w:rFonts w:ascii="Times New Roman" w:hAnsi="Times New Roman"/>
          <w:b/>
          <w:bCs/>
          <w:sz w:val="24"/>
          <w:szCs w:val="24"/>
        </w:rPr>
        <w:t>-</w:t>
      </w:r>
      <w:r w:rsidRPr="00E04F29">
        <w:rPr>
          <w:rFonts w:ascii="Times New Roman" w:hAnsi="Times New Roman"/>
          <w:b/>
          <w:bCs/>
          <w:sz w:val="24"/>
          <w:szCs w:val="24"/>
        </w:rPr>
        <w:t xml:space="preserve"> </w:t>
      </w:r>
      <w:r w:rsidRPr="00E04F29">
        <w:rPr>
          <w:rFonts w:ascii="Times New Roman" w:hAnsi="Times New Roman"/>
          <w:sz w:val="24"/>
          <w:szCs w:val="24"/>
        </w:rPr>
        <w:t xml:space="preserve">Aynı Yönetmeliğin </w:t>
      </w:r>
      <w:r w:rsidR="001170EC" w:rsidRPr="00E04F29">
        <w:rPr>
          <w:rFonts w:ascii="Times New Roman" w:hAnsi="Times New Roman"/>
          <w:sz w:val="24"/>
          <w:szCs w:val="24"/>
        </w:rPr>
        <w:t xml:space="preserve">20 </w:t>
      </w:r>
      <w:proofErr w:type="spellStart"/>
      <w:r w:rsidRPr="00E04F29">
        <w:rPr>
          <w:rFonts w:ascii="Times New Roman" w:hAnsi="Times New Roman"/>
          <w:sz w:val="24"/>
          <w:szCs w:val="24"/>
        </w:rPr>
        <w:t>nci</w:t>
      </w:r>
      <w:proofErr w:type="spellEnd"/>
      <w:r w:rsidRPr="00E04F29">
        <w:rPr>
          <w:rFonts w:ascii="Times New Roman" w:hAnsi="Times New Roman"/>
          <w:sz w:val="24"/>
          <w:szCs w:val="24"/>
        </w:rPr>
        <w:t xml:space="preserve"> maddesi </w:t>
      </w:r>
      <w:r w:rsidRPr="00E04F29">
        <w:rPr>
          <w:rFonts w:ascii="Times New Roman" w:eastAsiaTheme="minorEastAsia" w:hAnsi="Times New Roman"/>
          <w:sz w:val="24"/>
          <w:szCs w:val="24"/>
        </w:rPr>
        <w:t xml:space="preserve">aşağıdaki şekilde değiştirilmiştir. </w:t>
      </w:r>
    </w:p>
    <w:p w:rsidR="001170EC" w:rsidRPr="00E04F29" w:rsidRDefault="00D1039F" w:rsidP="002774DD">
      <w:pPr>
        <w:pStyle w:val="3-NormalYaz"/>
        <w:rPr>
          <w:b/>
          <w:strike/>
        </w:rPr>
      </w:pPr>
      <w:r w:rsidRPr="00E04F29">
        <w:t xml:space="preserve">“(1) </w:t>
      </w:r>
      <w:r w:rsidR="001170EC" w:rsidRPr="00E04F29">
        <w:t>Belge almak, yenilemek veya vize işlemlerini yaptırmak isteyen kurumların;</w:t>
      </w:r>
    </w:p>
    <w:p w:rsidR="001170EC" w:rsidRPr="00E04F29" w:rsidRDefault="001170EC" w:rsidP="002774DD">
      <w:pPr>
        <w:spacing w:after="0" w:line="240" w:lineRule="auto"/>
        <w:ind w:firstLine="567"/>
        <w:jc w:val="both"/>
        <w:rPr>
          <w:rFonts w:ascii="Times New Roman" w:hAnsi="Times New Roman"/>
          <w:sz w:val="24"/>
          <w:szCs w:val="24"/>
        </w:rPr>
      </w:pPr>
      <w:r w:rsidRPr="00E04F29">
        <w:rPr>
          <w:rFonts w:ascii="Times New Roman" w:hAnsi="Times New Roman"/>
          <w:sz w:val="24"/>
          <w:szCs w:val="24"/>
        </w:rPr>
        <w:t>a) Bu Yönetmeliğin ilgili hükümlerine uygunluk sağlamaları,</w:t>
      </w:r>
    </w:p>
    <w:p w:rsidR="001170EC" w:rsidRPr="00E04F29" w:rsidRDefault="001170EC" w:rsidP="002774DD">
      <w:pPr>
        <w:spacing w:after="0" w:line="240" w:lineRule="auto"/>
        <w:ind w:firstLine="567"/>
        <w:jc w:val="both"/>
        <w:rPr>
          <w:rFonts w:ascii="Times New Roman" w:hAnsi="Times New Roman"/>
          <w:sz w:val="24"/>
          <w:szCs w:val="24"/>
        </w:rPr>
      </w:pPr>
      <w:r w:rsidRPr="00E04F29">
        <w:rPr>
          <w:rFonts w:ascii="Times New Roman" w:hAnsi="Times New Roman"/>
          <w:sz w:val="24"/>
          <w:szCs w:val="24"/>
        </w:rPr>
        <w:t>b) Bakanlıkça belirlenen belge veya vize ücretini ödemeleri,</w:t>
      </w:r>
    </w:p>
    <w:p w:rsidR="001170EC" w:rsidRPr="00E04F29" w:rsidRDefault="001170EC" w:rsidP="002774DD">
      <w:pPr>
        <w:spacing w:after="0" w:line="240" w:lineRule="auto"/>
        <w:ind w:firstLine="567"/>
        <w:jc w:val="both"/>
        <w:rPr>
          <w:rFonts w:ascii="Times New Roman" w:hAnsi="Times New Roman"/>
          <w:sz w:val="24"/>
          <w:szCs w:val="24"/>
        </w:rPr>
      </w:pPr>
      <w:proofErr w:type="gramStart"/>
      <w:r w:rsidRPr="00E04F29">
        <w:rPr>
          <w:rFonts w:ascii="Times New Roman" w:hAnsi="Times New Roman"/>
          <w:sz w:val="24"/>
          <w:szCs w:val="24"/>
        </w:rPr>
        <w:t>gereklidir</w:t>
      </w:r>
      <w:proofErr w:type="gramEnd"/>
      <w:r w:rsidRPr="00E04F29">
        <w:rPr>
          <w:rFonts w:ascii="Times New Roman" w:hAnsi="Times New Roman"/>
          <w:sz w:val="24"/>
          <w:szCs w:val="24"/>
        </w:rPr>
        <w:t>.</w:t>
      </w:r>
    </w:p>
    <w:p w:rsidR="001170EC" w:rsidRPr="00E04F29" w:rsidRDefault="001170EC" w:rsidP="002774DD">
      <w:pPr>
        <w:pStyle w:val="3-NormalYaz"/>
      </w:pPr>
      <w:r w:rsidRPr="00E04F29">
        <w:t xml:space="preserve">(2) Yetki belgeleri, OSGB tarafından </w:t>
      </w:r>
      <w:r w:rsidR="0078395E">
        <w:t>üç</w:t>
      </w:r>
      <w:r w:rsidRPr="00E04F29">
        <w:t xml:space="preserve"> yılda bir vize ettirilir. Vize başvuru işlemleri, ilk başvuruda istenen belgelerle e-devlet sistemi alt yapısı kullanılarak yapılır. Genel Müdürlükçe gerekli görülmesi halinde yerinde inceleme yapılır.</w:t>
      </w:r>
    </w:p>
    <w:p w:rsidR="000E7557" w:rsidRPr="00E04F29" w:rsidRDefault="001170EC" w:rsidP="002774DD">
      <w:pPr>
        <w:spacing w:after="0" w:line="240" w:lineRule="auto"/>
        <w:ind w:firstLine="567"/>
        <w:jc w:val="both"/>
        <w:rPr>
          <w:rFonts w:ascii="Times New Roman" w:hAnsi="Times New Roman"/>
          <w:sz w:val="24"/>
          <w:szCs w:val="24"/>
        </w:rPr>
      </w:pPr>
      <w:r w:rsidRPr="00E04F29">
        <w:rPr>
          <w:rFonts w:ascii="Times New Roman" w:hAnsi="Times New Roman"/>
          <w:sz w:val="24"/>
          <w:szCs w:val="24"/>
        </w:rPr>
        <w:t xml:space="preserve">(3) Yetkilendirilen kurumlar </w:t>
      </w:r>
      <w:r w:rsidR="0078395E">
        <w:rPr>
          <w:rFonts w:ascii="Times New Roman" w:hAnsi="Times New Roman"/>
          <w:sz w:val="24"/>
          <w:szCs w:val="24"/>
        </w:rPr>
        <w:t>üç</w:t>
      </w:r>
      <w:r w:rsidRPr="00E04F29">
        <w:rPr>
          <w:rFonts w:ascii="Times New Roman" w:hAnsi="Times New Roman"/>
          <w:sz w:val="24"/>
          <w:szCs w:val="24"/>
        </w:rPr>
        <w:t xml:space="preserve"> yılın tamamlanmasına en fazla altmış gün kala vize işlemleri için Genel Müdürlüğe müracaat eder. Eksikliği bulunmayan kurumların vize işlemleri, vize süresinin bitiminden önce Genel Müdürlükçe sonuçlandırılır. Yukarıda belirtilen süreler içinde müracaat etmeyen kurumların yetki belgeleri, vize işlemleri tamamlanıncaya kadar askıya alınır. Vize süresinin bitiminden itibaren </w:t>
      </w:r>
      <w:r w:rsidR="00171E51" w:rsidRPr="00E04F29">
        <w:rPr>
          <w:rFonts w:ascii="Times New Roman" w:hAnsi="Times New Roman"/>
          <w:sz w:val="24"/>
          <w:szCs w:val="24"/>
        </w:rPr>
        <w:t>üç</w:t>
      </w:r>
      <w:r w:rsidRPr="00E04F29">
        <w:rPr>
          <w:rFonts w:ascii="Times New Roman" w:hAnsi="Times New Roman"/>
          <w:sz w:val="24"/>
          <w:szCs w:val="24"/>
        </w:rPr>
        <w:t xml:space="preserve"> ay içinde vize işleminin tamamlanmaması durumunda yetki belgesi iptal edilir.</w:t>
      </w:r>
      <w:r w:rsidR="000E7557" w:rsidRPr="00E04F29">
        <w:rPr>
          <w:rFonts w:ascii="Times New Roman" w:hAnsi="Times New Roman"/>
          <w:sz w:val="24"/>
          <w:szCs w:val="24"/>
        </w:rPr>
        <w:t xml:space="preserve">” </w:t>
      </w:r>
    </w:p>
    <w:p w:rsidR="00A43596" w:rsidRPr="00E04F29" w:rsidRDefault="00A43596" w:rsidP="002774DD">
      <w:pPr>
        <w:spacing w:after="0" w:line="240" w:lineRule="auto"/>
        <w:ind w:firstLine="567"/>
        <w:jc w:val="both"/>
        <w:rPr>
          <w:rFonts w:ascii="Times New Roman" w:eastAsiaTheme="minorEastAsia" w:hAnsi="Times New Roman"/>
          <w:sz w:val="24"/>
          <w:szCs w:val="24"/>
        </w:rPr>
      </w:pPr>
      <w:r w:rsidRPr="00E04F29">
        <w:rPr>
          <w:rFonts w:ascii="Times New Roman" w:hAnsi="Times New Roman"/>
          <w:b/>
          <w:bCs/>
          <w:sz w:val="24"/>
          <w:szCs w:val="24"/>
        </w:rPr>
        <w:t>MADDE 1</w:t>
      </w:r>
      <w:r w:rsidR="00C271D3" w:rsidRPr="00E04F29">
        <w:rPr>
          <w:rFonts w:ascii="Times New Roman" w:hAnsi="Times New Roman"/>
          <w:b/>
          <w:bCs/>
          <w:sz w:val="24"/>
          <w:szCs w:val="24"/>
        </w:rPr>
        <w:t>4</w:t>
      </w:r>
      <w:r w:rsidRPr="00E04F29">
        <w:rPr>
          <w:rFonts w:ascii="Times New Roman" w:hAnsi="Times New Roman"/>
          <w:b/>
          <w:bCs/>
          <w:sz w:val="24"/>
          <w:szCs w:val="24"/>
        </w:rPr>
        <w:t xml:space="preserve"> </w:t>
      </w:r>
      <w:r w:rsidR="002774DD" w:rsidRPr="00E04F29">
        <w:rPr>
          <w:rFonts w:ascii="Times New Roman" w:hAnsi="Times New Roman"/>
          <w:b/>
          <w:bCs/>
          <w:sz w:val="24"/>
          <w:szCs w:val="24"/>
        </w:rPr>
        <w:t>-</w:t>
      </w:r>
      <w:r w:rsidRPr="00E04F29">
        <w:rPr>
          <w:rFonts w:ascii="Times New Roman" w:hAnsi="Times New Roman"/>
          <w:b/>
          <w:bCs/>
          <w:sz w:val="24"/>
          <w:szCs w:val="24"/>
        </w:rPr>
        <w:t xml:space="preserve"> </w:t>
      </w:r>
      <w:r w:rsidRPr="00E04F29">
        <w:rPr>
          <w:rFonts w:ascii="Times New Roman" w:hAnsi="Times New Roman"/>
          <w:sz w:val="24"/>
          <w:szCs w:val="24"/>
        </w:rPr>
        <w:t xml:space="preserve">Aynı Yönetmeliğin 21 inci maddesinin </w:t>
      </w:r>
      <w:r w:rsidR="001170EC" w:rsidRPr="00E04F29">
        <w:rPr>
          <w:rFonts w:ascii="Times New Roman" w:hAnsi="Times New Roman"/>
          <w:sz w:val="24"/>
          <w:szCs w:val="24"/>
        </w:rPr>
        <w:t>ikinci</w:t>
      </w:r>
      <w:r w:rsidRPr="00E04F29">
        <w:rPr>
          <w:rFonts w:ascii="Times New Roman" w:hAnsi="Times New Roman"/>
          <w:sz w:val="24"/>
          <w:szCs w:val="24"/>
        </w:rPr>
        <w:t xml:space="preserve"> fıkrası </w:t>
      </w:r>
      <w:r w:rsidRPr="00E04F29">
        <w:rPr>
          <w:rFonts w:ascii="Times New Roman" w:eastAsiaTheme="minorEastAsia" w:hAnsi="Times New Roman"/>
          <w:sz w:val="24"/>
          <w:szCs w:val="24"/>
        </w:rPr>
        <w:t>aşağıdaki şekilde değiştirilmiş</w:t>
      </w:r>
      <w:r w:rsidR="00E84BF5" w:rsidRPr="00E04F29">
        <w:rPr>
          <w:rFonts w:ascii="Times New Roman" w:eastAsiaTheme="minorEastAsia" w:hAnsi="Times New Roman"/>
          <w:sz w:val="24"/>
          <w:szCs w:val="24"/>
        </w:rPr>
        <w:t xml:space="preserve"> </w:t>
      </w:r>
      <w:r w:rsidR="001170EC" w:rsidRPr="00E04F29">
        <w:rPr>
          <w:rFonts w:ascii="Times New Roman" w:eastAsiaTheme="minorEastAsia" w:hAnsi="Times New Roman"/>
          <w:sz w:val="24"/>
          <w:szCs w:val="24"/>
        </w:rPr>
        <w:t>ve üçüncü</w:t>
      </w:r>
      <w:r w:rsidRPr="00E04F29">
        <w:rPr>
          <w:rFonts w:ascii="Times New Roman" w:eastAsiaTheme="minorEastAsia" w:hAnsi="Times New Roman"/>
          <w:sz w:val="24"/>
          <w:szCs w:val="24"/>
        </w:rPr>
        <w:t xml:space="preserve"> fıkrası yürürlükten kaldırılmıştır. </w:t>
      </w:r>
    </w:p>
    <w:p w:rsidR="00DA10A3" w:rsidRPr="00E04F29" w:rsidRDefault="001170EC" w:rsidP="002774DD">
      <w:pPr>
        <w:spacing w:after="0" w:line="240" w:lineRule="auto"/>
        <w:ind w:firstLine="567"/>
        <w:jc w:val="both"/>
        <w:rPr>
          <w:rFonts w:ascii="Times New Roman" w:hAnsi="Times New Roman"/>
          <w:sz w:val="24"/>
          <w:szCs w:val="24"/>
        </w:rPr>
      </w:pPr>
      <w:r w:rsidRPr="00E04F29">
        <w:rPr>
          <w:rFonts w:ascii="Times New Roman" w:hAnsi="Times New Roman"/>
          <w:sz w:val="24"/>
          <w:szCs w:val="24"/>
        </w:rPr>
        <w:t>“(2) Kurumlara uygulanan ihtar puanları,  uygulamanın üzerinden üç tam yıl geçtikten sonra silinir.”</w:t>
      </w:r>
    </w:p>
    <w:p w:rsidR="00255CDF" w:rsidRPr="00E04F29" w:rsidRDefault="00255CDF" w:rsidP="002774DD">
      <w:pPr>
        <w:spacing w:after="0" w:line="240" w:lineRule="auto"/>
        <w:ind w:firstLine="567"/>
        <w:jc w:val="both"/>
        <w:rPr>
          <w:rFonts w:ascii="Times New Roman" w:eastAsiaTheme="minorEastAsia" w:hAnsi="Times New Roman"/>
          <w:sz w:val="24"/>
          <w:szCs w:val="24"/>
        </w:rPr>
      </w:pPr>
      <w:r w:rsidRPr="00E04F29">
        <w:rPr>
          <w:rFonts w:ascii="Times New Roman" w:hAnsi="Times New Roman"/>
          <w:b/>
          <w:bCs/>
          <w:sz w:val="24"/>
          <w:szCs w:val="24"/>
        </w:rPr>
        <w:lastRenderedPageBreak/>
        <w:t>MADDE 1</w:t>
      </w:r>
      <w:r w:rsidR="00C271D3" w:rsidRPr="00E04F29">
        <w:rPr>
          <w:rFonts w:ascii="Times New Roman" w:hAnsi="Times New Roman"/>
          <w:b/>
          <w:bCs/>
          <w:sz w:val="24"/>
          <w:szCs w:val="24"/>
        </w:rPr>
        <w:t>5</w:t>
      </w:r>
      <w:r w:rsidRPr="00E04F29">
        <w:rPr>
          <w:rFonts w:ascii="Times New Roman" w:hAnsi="Times New Roman"/>
          <w:b/>
          <w:bCs/>
          <w:sz w:val="24"/>
          <w:szCs w:val="24"/>
        </w:rPr>
        <w:t xml:space="preserve"> </w:t>
      </w:r>
      <w:r w:rsidR="00C271D3" w:rsidRPr="00E04F29">
        <w:rPr>
          <w:rFonts w:ascii="Times New Roman" w:hAnsi="Times New Roman"/>
          <w:b/>
          <w:bCs/>
          <w:sz w:val="24"/>
          <w:szCs w:val="24"/>
        </w:rPr>
        <w:t>-</w:t>
      </w:r>
      <w:r w:rsidRPr="00E04F29">
        <w:rPr>
          <w:rFonts w:ascii="Times New Roman" w:hAnsi="Times New Roman"/>
          <w:b/>
          <w:bCs/>
          <w:sz w:val="24"/>
          <w:szCs w:val="24"/>
        </w:rPr>
        <w:t xml:space="preserve"> </w:t>
      </w:r>
      <w:r w:rsidRPr="00E04F29">
        <w:rPr>
          <w:rFonts w:ascii="Times New Roman" w:hAnsi="Times New Roman"/>
          <w:sz w:val="24"/>
          <w:szCs w:val="24"/>
        </w:rPr>
        <w:t xml:space="preserve">Aynı Yönetmeliğin 22 </w:t>
      </w:r>
      <w:proofErr w:type="spellStart"/>
      <w:r w:rsidRPr="00E04F29">
        <w:rPr>
          <w:rFonts w:ascii="Times New Roman" w:hAnsi="Times New Roman"/>
          <w:sz w:val="24"/>
          <w:szCs w:val="24"/>
        </w:rPr>
        <w:t>nci</w:t>
      </w:r>
      <w:proofErr w:type="spellEnd"/>
      <w:r w:rsidRPr="00E04F29">
        <w:rPr>
          <w:rFonts w:ascii="Times New Roman" w:hAnsi="Times New Roman"/>
          <w:sz w:val="24"/>
          <w:szCs w:val="24"/>
        </w:rPr>
        <w:t xml:space="preserve"> maddesinin birinci fıkrası </w:t>
      </w:r>
      <w:r w:rsidR="001170EC" w:rsidRPr="00E04F29">
        <w:rPr>
          <w:rFonts w:ascii="Times New Roman" w:hAnsi="Times New Roman"/>
          <w:sz w:val="24"/>
          <w:szCs w:val="24"/>
        </w:rPr>
        <w:t>ve</w:t>
      </w:r>
      <w:r w:rsidRPr="00E04F29">
        <w:rPr>
          <w:rFonts w:ascii="Times New Roman" w:hAnsi="Times New Roman"/>
          <w:sz w:val="24"/>
          <w:szCs w:val="24"/>
        </w:rPr>
        <w:t xml:space="preserve"> </w:t>
      </w:r>
      <w:r w:rsidRPr="00E04F29">
        <w:rPr>
          <w:rFonts w:ascii="Times New Roman" w:eastAsiaTheme="minorEastAsia" w:hAnsi="Times New Roman"/>
          <w:sz w:val="24"/>
          <w:szCs w:val="24"/>
        </w:rPr>
        <w:t>üçüncü fıkrasının (c) bendi aşağıdaki şekilde değiştirilmiş</w:t>
      </w:r>
      <w:r w:rsidR="00167885" w:rsidRPr="00E04F29">
        <w:rPr>
          <w:rFonts w:ascii="Times New Roman" w:eastAsiaTheme="minorEastAsia" w:hAnsi="Times New Roman"/>
          <w:sz w:val="24"/>
          <w:szCs w:val="24"/>
        </w:rPr>
        <w:t>, üçüncü fıkra</w:t>
      </w:r>
      <w:r w:rsidR="00F532D4" w:rsidRPr="00E04F29">
        <w:rPr>
          <w:rFonts w:ascii="Times New Roman" w:eastAsiaTheme="minorEastAsia" w:hAnsi="Times New Roman"/>
          <w:sz w:val="24"/>
          <w:szCs w:val="24"/>
        </w:rPr>
        <w:t>sın</w:t>
      </w:r>
      <w:r w:rsidR="00167885" w:rsidRPr="00E04F29">
        <w:rPr>
          <w:rFonts w:ascii="Times New Roman" w:eastAsiaTheme="minorEastAsia" w:hAnsi="Times New Roman"/>
          <w:sz w:val="24"/>
          <w:szCs w:val="24"/>
        </w:rPr>
        <w:t>da geçen “</w:t>
      </w:r>
      <w:r w:rsidR="00167885" w:rsidRPr="00E04F29">
        <w:rPr>
          <w:rFonts w:ascii="Times New Roman" w:hAnsi="Times New Roman"/>
          <w:sz w:val="24"/>
          <w:szCs w:val="24"/>
        </w:rPr>
        <w:t>varlığı halinde” ifadesi yerine “</w:t>
      </w:r>
      <w:r w:rsidR="001170EC" w:rsidRPr="00E04F29">
        <w:rPr>
          <w:rFonts w:ascii="Times New Roman" w:hAnsi="Times New Roman"/>
          <w:sz w:val="24"/>
          <w:szCs w:val="24"/>
        </w:rPr>
        <w:t>gerçekleşmesinde varsa şubeleriyle birlikte</w:t>
      </w:r>
      <w:r w:rsidR="00167885" w:rsidRPr="00E04F29">
        <w:rPr>
          <w:rFonts w:ascii="Times New Roman" w:hAnsi="Times New Roman"/>
          <w:sz w:val="24"/>
          <w:szCs w:val="24"/>
        </w:rPr>
        <w:t xml:space="preserve">” </w:t>
      </w:r>
      <w:r w:rsidR="00E84BF5" w:rsidRPr="00E04F29">
        <w:rPr>
          <w:rFonts w:ascii="Times New Roman" w:eastAsiaTheme="minorEastAsia" w:hAnsi="Times New Roman"/>
          <w:sz w:val="24"/>
          <w:szCs w:val="24"/>
        </w:rPr>
        <w:t>ibaresi</w:t>
      </w:r>
      <w:r w:rsidR="00F532D4" w:rsidRPr="00E04F29">
        <w:rPr>
          <w:rFonts w:ascii="Times New Roman" w:eastAsiaTheme="minorEastAsia" w:hAnsi="Times New Roman"/>
          <w:sz w:val="24"/>
          <w:szCs w:val="24"/>
        </w:rPr>
        <w:t xml:space="preserve"> getirilmiştir.</w:t>
      </w:r>
    </w:p>
    <w:p w:rsidR="00255CDF" w:rsidRPr="00E04F29" w:rsidRDefault="00255CDF" w:rsidP="002774DD">
      <w:pPr>
        <w:pStyle w:val="3-NormalYaz"/>
      </w:pPr>
      <w:r w:rsidRPr="00E04F29">
        <w:rPr>
          <w:rFonts w:eastAsiaTheme="minorEastAsia"/>
        </w:rPr>
        <w:t xml:space="preserve">“(1) </w:t>
      </w:r>
      <w:r w:rsidR="00914E2F" w:rsidRPr="00E04F29">
        <w:t>Bu Yönetmelik uyarınca yetkilendirilen OSGB’lerin yetki belgeleri,  ihtar puanları toplamının 400’e ulaşması durumunda Genel Müdürlükçe askıya alınır.</w:t>
      </w:r>
      <w:r w:rsidRPr="00E04F29">
        <w:t>”</w:t>
      </w:r>
    </w:p>
    <w:p w:rsidR="00255CDF" w:rsidRPr="00E04F29" w:rsidRDefault="00255CDF" w:rsidP="002774DD">
      <w:pPr>
        <w:pStyle w:val="3-NormalYaz"/>
      </w:pPr>
      <w:r w:rsidRPr="00E04F29">
        <w:t xml:space="preserve">“c) </w:t>
      </w:r>
      <w:r w:rsidR="00914E2F" w:rsidRPr="00E04F29">
        <w:t>OSGB kurucusu</w:t>
      </w:r>
      <w:r w:rsidR="00953DCF">
        <w:t xml:space="preserve"> veya ortağı</w:t>
      </w:r>
      <w:r w:rsidR="00914E2F" w:rsidRPr="00E04F29">
        <w:t xml:space="preserve"> olması uygun olmayan kişi veya şirketlerin </w:t>
      </w:r>
      <w:r w:rsidR="00953DCF">
        <w:t xml:space="preserve">yetkilendirilmiş bir </w:t>
      </w:r>
      <w:proofErr w:type="spellStart"/>
      <w:r w:rsidR="00914E2F" w:rsidRPr="00E04F29">
        <w:t>OSGB’ye</w:t>
      </w:r>
      <w:proofErr w:type="spellEnd"/>
      <w:r w:rsidR="00914E2F" w:rsidRPr="00E04F29">
        <w:t xml:space="preserve"> </w:t>
      </w:r>
      <w:r w:rsidR="00953DCF">
        <w:t xml:space="preserve">kurucu veya </w:t>
      </w:r>
      <w:r w:rsidR="00914E2F" w:rsidRPr="00E04F29">
        <w:t>ortak olması,</w:t>
      </w:r>
      <w:r w:rsidR="00F532D4" w:rsidRPr="00E04F29">
        <w:t>”</w:t>
      </w:r>
    </w:p>
    <w:p w:rsidR="005B296F" w:rsidRPr="00E04F29" w:rsidRDefault="005B296F" w:rsidP="002774DD">
      <w:pPr>
        <w:pStyle w:val="3-NormalYaz"/>
      </w:pPr>
      <w:r w:rsidRPr="00E04F29">
        <w:rPr>
          <w:b/>
          <w:bCs/>
        </w:rPr>
        <w:t>MADDE 1</w:t>
      </w:r>
      <w:r w:rsidR="00C271D3" w:rsidRPr="00E04F29">
        <w:rPr>
          <w:b/>
          <w:bCs/>
        </w:rPr>
        <w:t>6</w:t>
      </w:r>
      <w:r w:rsidRPr="00E04F29">
        <w:rPr>
          <w:b/>
          <w:bCs/>
        </w:rPr>
        <w:t xml:space="preserve"> </w:t>
      </w:r>
      <w:r w:rsidR="002774DD" w:rsidRPr="00E04F29">
        <w:rPr>
          <w:b/>
          <w:bCs/>
        </w:rPr>
        <w:t>-</w:t>
      </w:r>
      <w:r w:rsidRPr="00E04F29">
        <w:rPr>
          <w:b/>
          <w:bCs/>
        </w:rPr>
        <w:t xml:space="preserve"> </w:t>
      </w:r>
      <w:r w:rsidRPr="00E04F29">
        <w:t xml:space="preserve">Aynı Yönetmeliğin 22 </w:t>
      </w:r>
      <w:proofErr w:type="spellStart"/>
      <w:r w:rsidRPr="00E04F29">
        <w:t>nci</w:t>
      </w:r>
      <w:proofErr w:type="spellEnd"/>
      <w:r w:rsidRPr="00E04F29">
        <w:t xml:space="preserve"> maddesinin beşinci </w:t>
      </w:r>
      <w:r w:rsidR="0037599F">
        <w:t>fıkrasının</w:t>
      </w:r>
      <w:r w:rsidRPr="00E04F29">
        <w:t xml:space="preserve"> son cümlesi iptal edilmiş, sekizinci fıkraya “Genel Müdürlükçe” ifadesinden sonra gelmek üzere “elektronik ve” ifadesi eklenmiş ve aşağıdaki onuncu fıkra ihdas edilmiştir. </w:t>
      </w:r>
    </w:p>
    <w:p w:rsidR="005B296F" w:rsidRPr="00E04F29" w:rsidRDefault="005B296F" w:rsidP="002774DD">
      <w:pPr>
        <w:pStyle w:val="3-NormalYaz"/>
      </w:pPr>
      <w:r w:rsidRPr="00E04F29">
        <w:t xml:space="preserve">“(10) Bu Yönetmelik uyarınca kurumlara uygulanan ihtar puanları ile yetki belgesinin askıya alınma veya iptaline ilişkin itirazlar, işlemin tebliğ tarihinden itibaren en geç </w:t>
      </w:r>
      <w:r w:rsidR="00171E51" w:rsidRPr="00E04F29">
        <w:t>on</w:t>
      </w:r>
      <w:r w:rsidRPr="00E04F29">
        <w:t xml:space="preserve"> işgünü içinde Genel Müdürlüğe yapılır. Bu süreden sonra yapılacak itirazlar dikkate alınmaz.”</w:t>
      </w:r>
    </w:p>
    <w:p w:rsidR="003E079B" w:rsidRPr="00E04F29" w:rsidRDefault="003E079B" w:rsidP="002774DD">
      <w:pPr>
        <w:spacing w:after="0" w:line="240" w:lineRule="auto"/>
        <w:ind w:firstLine="567"/>
        <w:jc w:val="both"/>
        <w:rPr>
          <w:rFonts w:ascii="Times New Roman" w:hAnsi="Times New Roman"/>
          <w:sz w:val="24"/>
          <w:szCs w:val="24"/>
        </w:rPr>
      </w:pPr>
      <w:r w:rsidRPr="00E04F29">
        <w:rPr>
          <w:rFonts w:ascii="Times New Roman" w:hAnsi="Times New Roman"/>
          <w:b/>
          <w:bCs/>
          <w:sz w:val="24"/>
          <w:szCs w:val="24"/>
        </w:rPr>
        <w:t>MADDE 1</w:t>
      </w:r>
      <w:r w:rsidR="00C271D3" w:rsidRPr="00E04F29">
        <w:rPr>
          <w:rFonts w:ascii="Times New Roman" w:hAnsi="Times New Roman"/>
          <w:b/>
          <w:bCs/>
          <w:sz w:val="24"/>
          <w:szCs w:val="24"/>
        </w:rPr>
        <w:t>7</w:t>
      </w:r>
      <w:r w:rsidRPr="00E04F29">
        <w:rPr>
          <w:rFonts w:ascii="Times New Roman" w:hAnsi="Times New Roman"/>
          <w:b/>
          <w:bCs/>
          <w:sz w:val="24"/>
          <w:szCs w:val="24"/>
        </w:rPr>
        <w:t xml:space="preserve"> </w:t>
      </w:r>
      <w:r w:rsidR="002774DD" w:rsidRPr="00E04F29">
        <w:rPr>
          <w:rFonts w:ascii="Times New Roman" w:hAnsi="Times New Roman"/>
          <w:b/>
          <w:bCs/>
          <w:sz w:val="24"/>
          <w:szCs w:val="24"/>
        </w:rPr>
        <w:t>-</w:t>
      </w:r>
      <w:r w:rsidRPr="00E04F29">
        <w:rPr>
          <w:rFonts w:ascii="Times New Roman" w:hAnsi="Times New Roman"/>
          <w:b/>
          <w:bCs/>
          <w:sz w:val="24"/>
          <w:szCs w:val="24"/>
        </w:rPr>
        <w:t xml:space="preserve"> </w:t>
      </w:r>
      <w:r w:rsidRPr="00E04F29">
        <w:rPr>
          <w:rFonts w:ascii="Times New Roman" w:hAnsi="Times New Roman"/>
          <w:sz w:val="24"/>
          <w:szCs w:val="24"/>
        </w:rPr>
        <w:t xml:space="preserve">Aynı Yönetmeliğin </w:t>
      </w:r>
      <w:r w:rsidRPr="00E04F29">
        <w:rPr>
          <w:rFonts w:ascii="Times New Roman" w:eastAsiaTheme="minorEastAsia" w:hAnsi="Times New Roman"/>
          <w:sz w:val="24"/>
          <w:szCs w:val="24"/>
        </w:rPr>
        <w:t xml:space="preserve">22 </w:t>
      </w:r>
      <w:proofErr w:type="spellStart"/>
      <w:r w:rsidRPr="00E04F29">
        <w:rPr>
          <w:rFonts w:ascii="Times New Roman" w:eastAsiaTheme="minorEastAsia" w:hAnsi="Times New Roman"/>
          <w:sz w:val="24"/>
          <w:szCs w:val="24"/>
        </w:rPr>
        <w:t>nci</w:t>
      </w:r>
      <w:proofErr w:type="spellEnd"/>
      <w:r w:rsidRPr="00E04F29">
        <w:rPr>
          <w:rFonts w:ascii="Times New Roman" w:eastAsiaTheme="minorEastAsia" w:hAnsi="Times New Roman"/>
          <w:sz w:val="24"/>
          <w:szCs w:val="24"/>
        </w:rPr>
        <w:t xml:space="preserve"> maddesinden sonra gelmek üzere aşağıdaki 22/A maddesi eklenmiştir.</w:t>
      </w:r>
    </w:p>
    <w:p w:rsidR="003E079B" w:rsidRPr="00E04F29" w:rsidRDefault="003E079B" w:rsidP="002774DD">
      <w:pPr>
        <w:spacing w:after="0" w:line="240" w:lineRule="auto"/>
        <w:ind w:firstLine="567"/>
        <w:jc w:val="both"/>
        <w:rPr>
          <w:rFonts w:ascii="Times New Roman" w:hAnsi="Times New Roman"/>
          <w:b/>
          <w:sz w:val="24"/>
          <w:szCs w:val="24"/>
        </w:rPr>
      </w:pPr>
      <w:r w:rsidRPr="00E04F29">
        <w:rPr>
          <w:rFonts w:ascii="Times New Roman" w:hAnsi="Times New Roman"/>
          <w:sz w:val="24"/>
          <w:szCs w:val="24"/>
        </w:rPr>
        <w:t>“</w:t>
      </w:r>
      <w:r w:rsidRPr="00E04F29">
        <w:rPr>
          <w:rFonts w:ascii="Times New Roman" w:hAnsi="Times New Roman"/>
          <w:b/>
          <w:sz w:val="24"/>
          <w:szCs w:val="24"/>
        </w:rPr>
        <w:t>İtiraz komisyonunun çalışma şekli</w:t>
      </w:r>
    </w:p>
    <w:p w:rsidR="003E079B" w:rsidRPr="00E04F29" w:rsidRDefault="003E079B" w:rsidP="002774DD">
      <w:pPr>
        <w:spacing w:after="0" w:line="240" w:lineRule="auto"/>
        <w:ind w:firstLine="567"/>
        <w:jc w:val="both"/>
        <w:rPr>
          <w:rFonts w:ascii="Times New Roman" w:hAnsi="Times New Roman"/>
          <w:sz w:val="24"/>
          <w:szCs w:val="24"/>
        </w:rPr>
      </w:pPr>
      <w:r w:rsidRPr="00E04F29">
        <w:rPr>
          <w:rFonts w:ascii="Times New Roman" w:hAnsi="Times New Roman"/>
          <w:b/>
          <w:sz w:val="24"/>
          <w:szCs w:val="24"/>
        </w:rPr>
        <w:t>MADDE 22/A</w:t>
      </w:r>
      <w:r w:rsidRPr="00E04F29">
        <w:rPr>
          <w:rFonts w:ascii="Times New Roman" w:hAnsi="Times New Roman"/>
          <w:sz w:val="24"/>
          <w:szCs w:val="24"/>
        </w:rPr>
        <w:t xml:space="preserve"> </w:t>
      </w:r>
      <w:r w:rsidR="00AC129E" w:rsidRPr="00E04F29">
        <w:rPr>
          <w:rFonts w:ascii="Times New Roman" w:hAnsi="Times New Roman"/>
          <w:sz w:val="24"/>
          <w:szCs w:val="24"/>
        </w:rPr>
        <w:t>–</w:t>
      </w:r>
      <w:r w:rsidRPr="00E04F29">
        <w:rPr>
          <w:rFonts w:ascii="Times New Roman" w:hAnsi="Times New Roman"/>
          <w:sz w:val="24"/>
          <w:szCs w:val="24"/>
        </w:rPr>
        <w:t xml:space="preserve"> </w:t>
      </w:r>
      <w:r w:rsidR="00AC129E" w:rsidRPr="00E04F29">
        <w:rPr>
          <w:rFonts w:ascii="Times New Roman" w:hAnsi="Times New Roman"/>
          <w:sz w:val="24"/>
          <w:szCs w:val="24"/>
        </w:rPr>
        <w:t xml:space="preserve">(1) </w:t>
      </w:r>
      <w:r w:rsidRPr="00E04F29">
        <w:rPr>
          <w:rFonts w:ascii="Times New Roman" w:hAnsi="Times New Roman"/>
          <w:sz w:val="24"/>
          <w:szCs w:val="24"/>
        </w:rPr>
        <w:t>İtiraz Komisyonu yapılan itirazları değerlendirerek karara bağlar. Komisyonun kararı,  oy çokluğuyla alınır. Oyların eşitliği halinde Başkanın oyu belirleyicidir.  Komisyon kararı, Genel Müdürlükçe uygulanır.”</w:t>
      </w:r>
    </w:p>
    <w:p w:rsidR="005B296F" w:rsidRPr="00E04F29" w:rsidRDefault="003E079B" w:rsidP="002774DD">
      <w:pPr>
        <w:pStyle w:val="3-NormalYaz"/>
      </w:pPr>
      <w:r w:rsidRPr="00E04F29">
        <w:rPr>
          <w:b/>
          <w:bCs/>
        </w:rPr>
        <w:t>MADDE 1</w:t>
      </w:r>
      <w:r w:rsidR="00C271D3" w:rsidRPr="00E04F29">
        <w:rPr>
          <w:b/>
          <w:bCs/>
        </w:rPr>
        <w:t>8</w:t>
      </w:r>
      <w:r w:rsidRPr="00E04F29">
        <w:rPr>
          <w:b/>
          <w:bCs/>
        </w:rPr>
        <w:t xml:space="preserve"> </w:t>
      </w:r>
      <w:r w:rsidR="00C271D3" w:rsidRPr="00E04F29">
        <w:rPr>
          <w:bCs/>
        </w:rPr>
        <w:t>-</w:t>
      </w:r>
      <w:r w:rsidRPr="00E04F29">
        <w:rPr>
          <w:bCs/>
        </w:rPr>
        <w:t xml:space="preserve"> Aynı Yönetmeliğin </w:t>
      </w:r>
      <w:r w:rsidR="004A4805" w:rsidRPr="00E04F29">
        <w:rPr>
          <w:bCs/>
        </w:rPr>
        <w:t xml:space="preserve">geçici 2 </w:t>
      </w:r>
      <w:proofErr w:type="spellStart"/>
      <w:r w:rsidRPr="00E04F29">
        <w:rPr>
          <w:bCs/>
        </w:rPr>
        <w:t>nci</w:t>
      </w:r>
      <w:proofErr w:type="spellEnd"/>
      <w:r w:rsidRPr="00E04F29">
        <w:rPr>
          <w:bCs/>
        </w:rPr>
        <w:t xml:space="preserve"> maddesinde geçen “</w:t>
      </w:r>
      <w:proofErr w:type="gramStart"/>
      <w:r w:rsidRPr="00E04F29">
        <w:t>1/7/2014</w:t>
      </w:r>
      <w:proofErr w:type="gramEnd"/>
      <w:r w:rsidRPr="00E04F29">
        <w:t xml:space="preserve">” </w:t>
      </w:r>
      <w:r w:rsidR="004218DF" w:rsidRPr="00E04F29">
        <w:t>ibaresi</w:t>
      </w:r>
      <w:r w:rsidRPr="00E04F29">
        <w:t xml:space="preserve"> “1/7/2016” olarak değiştirilmiştir.</w:t>
      </w:r>
    </w:p>
    <w:p w:rsidR="00BB6206" w:rsidRPr="00E04F29" w:rsidRDefault="00BB6206" w:rsidP="002774DD">
      <w:pPr>
        <w:pStyle w:val="3-NormalYaz"/>
      </w:pPr>
      <w:r w:rsidRPr="00E04F29">
        <w:rPr>
          <w:b/>
          <w:bCs/>
        </w:rPr>
        <w:t xml:space="preserve">MADDE </w:t>
      </w:r>
      <w:r w:rsidR="00C75ECB" w:rsidRPr="00E04F29">
        <w:rPr>
          <w:b/>
          <w:bCs/>
        </w:rPr>
        <w:t>19</w:t>
      </w:r>
      <w:r w:rsidRPr="00E04F29">
        <w:rPr>
          <w:b/>
          <w:bCs/>
        </w:rPr>
        <w:t xml:space="preserve"> </w:t>
      </w:r>
      <w:r w:rsidR="00C271D3" w:rsidRPr="00E04F29">
        <w:rPr>
          <w:bCs/>
        </w:rPr>
        <w:t>-</w:t>
      </w:r>
      <w:r w:rsidRPr="00E04F29">
        <w:rPr>
          <w:bCs/>
        </w:rPr>
        <w:t xml:space="preserve"> </w:t>
      </w:r>
      <w:r w:rsidR="002774DD" w:rsidRPr="00E04F29">
        <w:rPr>
          <w:bCs/>
        </w:rPr>
        <w:t xml:space="preserve"> </w:t>
      </w:r>
      <w:r w:rsidRPr="00E04F29">
        <w:t xml:space="preserve">Aynı Yönetmeliğe aşağıdaki </w:t>
      </w:r>
      <w:r w:rsidR="000140FE" w:rsidRPr="00E04F29">
        <w:t>e</w:t>
      </w:r>
      <w:r w:rsidR="00E26BA3" w:rsidRPr="00E04F29">
        <w:t>k madde</w:t>
      </w:r>
      <w:r w:rsidR="00D2447E" w:rsidRPr="00E04F29">
        <w:t>ler</w:t>
      </w:r>
      <w:r w:rsidRPr="00E04F29">
        <w:t xml:space="preserve"> eklenmiştir.</w:t>
      </w:r>
    </w:p>
    <w:p w:rsidR="003E079B" w:rsidRPr="00E04F29" w:rsidRDefault="00BB6206" w:rsidP="002774DD">
      <w:pPr>
        <w:pStyle w:val="3-NormalYaz"/>
        <w:rPr>
          <w:b/>
        </w:rPr>
      </w:pPr>
      <w:r w:rsidRPr="00E04F29">
        <w:t>“</w:t>
      </w:r>
      <w:r w:rsidR="00C75ECB" w:rsidRPr="00E04F29">
        <w:rPr>
          <w:b/>
        </w:rPr>
        <w:t>Ondan az çalışanı bulunan a</w:t>
      </w:r>
      <w:r w:rsidR="003E079B" w:rsidRPr="00E04F29">
        <w:rPr>
          <w:b/>
        </w:rPr>
        <w:t>z tehlikeli işyerlerinde İSG hizmetlerinin üstlenilmesi</w:t>
      </w:r>
    </w:p>
    <w:p w:rsidR="00600C76" w:rsidRPr="00E04F29" w:rsidRDefault="003E079B" w:rsidP="002774DD">
      <w:pPr>
        <w:pStyle w:val="3-NormalYaz"/>
      </w:pPr>
      <w:r w:rsidRPr="00E04F29">
        <w:rPr>
          <w:b/>
        </w:rPr>
        <w:t>EK MADDE 1</w:t>
      </w:r>
      <w:r w:rsidRPr="00E04F29">
        <w:t xml:space="preserve"> </w:t>
      </w:r>
      <w:r w:rsidR="00AC129E" w:rsidRPr="00E04F29">
        <w:t>–</w:t>
      </w:r>
      <w:r w:rsidR="009445E2" w:rsidRPr="00E04F29">
        <w:t xml:space="preserve"> </w:t>
      </w:r>
      <w:r w:rsidR="00AC129E" w:rsidRPr="00E04F29">
        <w:t xml:space="preserve">(1) </w:t>
      </w:r>
      <w:r w:rsidRPr="00E04F29">
        <w:t>Bu Yönetmeliğin 5 inci maddesinin birinci fıkrasının son cümlesinde geçen işverenlere verilecek eğitimler</w:t>
      </w:r>
      <w:r w:rsidR="00C40023">
        <w:t>,</w:t>
      </w:r>
      <w:r w:rsidR="00CD3ADA">
        <w:t xml:space="preserve"> Çalışma</w:t>
      </w:r>
      <w:r w:rsidR="00C40023">
        <w:t xml:space="preserve"> ve Sosyal Güvenlik Eğitim ve Araştırma Merkezi,</w:t>
      </w:r>
      <w:r w:rsidRPr="00E04F29">
        <w:t xml:space="preserve"> </w:t>
      </w:r>
      <w:r w:rsidR="00C40023" w:rsidRPr="00C40023">
        <w:t>Türkiye Esnaf ve Sanatkârları Konfederasyonu</w:t>
      </w:r>
      <w:r w:rsidR="00926328">
        <w:t xml:space="preserve"> ile </w:t>
      </w:r>
      <w:r w:rsidR="00C40023">
        <w:t xml:space="preserve">Türkiye Odalar ve Borsalar Birliği’ne </w:t>
      </w:r>
      <w:r w:rsidRPr="00E04F29">
        <w:t xml:space="preserve">bağlı odalar </w:t>
      </w:r>
      <w:r w:rsidR="00926328">
        <w:t>ve</w:t>
      </w:r>
      <w:r w:rsidRPr="00E04F29">
        <w:t xml:space="preserve"> Milli Eğitim Bakanlığına bağlı mesleki eğitim </w:t>
      </w:r>
      <w:r w:rsidR="00926328">
        <w:t>ile</w:t>
      </w:r>
      <w:r w:rsidRPr="00E04F29">
        <w:t xml:space="preserve"> halk eğitim merkezleri veya işveren sendikaları tarafından verilebilir. Verilecek eğitimlerin programları, eğitimi verecek kurumlarca hazırlanır, Bakanlıkça onaylanır. Bu programda görev alabilecek eğiticilerin nitelikleri Bakanlıkça internet sayfasında yayımlanır.</w:t>
      </w:r>
      <w:r w:rsidR="001B51B8" w:rsidRPr="00E04F29">
        <w:t>”</w:t>
      </w:r>
      <w:r w:rsidR="00E26BA3" w:rsidRPr="00E04F29">
        <w:t xml:space="preserve"> </w:t>
      </w:r>
    </w:p>
    <w:p w:rsidR="00D2447E" w:rsidRPr="00E04F29" w:rsidRDefault="00D2447E" w:rsidP="00D2447E">
      <w:pPr>
        <w:spacing w:after="0" w:line="240" w:lineRule="auto"/>
        <w:ind w:firstLine="567"/>
        <w:jc w:val="both"/>
        <w:rPr>
          <w:rFonts w:ascii="Times New Roman" w:hAnsi="Times New Roman"/>
          <w:b/>
          <w:sz w:val="24"/>
          <w:szCs w:val="24"/>
        </w:rPr>
      </w:pPr>
      <w:r w:rsidRPr="00E04F29">
        <w:rPr>
          <w:rFonts w:ascii="Times New Roman" w:hAnsi="Times New Roman"/>
          <w:b/>
          <w:sz w:val="24"/>
          <w:szCs w:val="24"/>
        </w:rPr>
        <w:t>Elektronik tebligat</w:t>
      </w:r>
    </w:p>
    <w:p w:rsidR="00D2447E" w:rsidRPr="00E04F29" w:rsidRDefault="00D2447E" w:rsidP="00D2447E">
      <w:pPr>
        <w:pStyle w:val="3-NormalYaz"/>
      </w:pPr>
      <w:r w:rsidRPr="00E04F29">
        <w:rPr>
          <w:b/>
        </w:rPr>
        <w:t>EK MADDE 2</w:t>
      </w:r>
      <w:r w:rsidRPr="00E04F29">
        <w:t xml:space="preserve"> –  </w:t>
      </w:r>
      <w:r w:rsidRPr="00E04F29">
        <w:rPr>
          <w:bCs/>
        </w:rPr>
        <w:t>(1)</w:t>
      </w:r>
      <w:r w:rsidRPr="00E04F29">
        <w:rPr>
          <w:b/>
          <w:bCs/>
        </w:rPr>
        <w:t xml:space="preserve"> </w:t>
      </w:r>
      <w:proofErr w:type="gramStart"/>
      <w:r w:rsidRPr="00E04F29">
        <w:t>19/1/2013</w:t>
      </w:r>
      <w:proofErr w:type="gramEnd"/>
      <w:r w:rsidRPr="00E04F29">
        <w:t xml:space="preserve"> tarihli ve 28533 sayılı Resmi Gazete’de yayımlanan Elektronik Tebligat Yönetmelik kapsamında kurumlar, bu Yönetmeliğin 16 </w:t>
      </w:r>
      <w:proofErr w:type="spellStart"/>
      <w:r w:rsidRPr="00E04F29">
        <w:t>ncı</w:t>
      </w:r>
      <w:proofErr w:type="spellEnd"/>
      <w:r w:rsidRPr="00E04F29">
        <w:t xml:space="preserve">, 17 </w:t>
      </w:r>
      <w:proofErr w:type="spellStart"/>
      <w:r w:rsidRPr="00E04F29">
        <w:t>nci</w:t>
      </w:r>
      <w:proofErr w:type="spellEnd"/>
      <w:r w:rsidRPr="00E04F29">
        <w:t>,</w:t>
      </w:r>
      <w:r w:rsidR="00145052" w:rsidRPr="00E04F29">
        <w:t xml:space="preserve"> 21 inci ve 22 </w:t>
      </w:r>
      <w:proofErr w:type="spellStart"/>
      <w:r w:rsidR="00145052" w:rsidRPr="00E04F29">
        <w:t>nci</w:t>
      </w:r>
      <w:proofErr w:type="spellEnd"/>
      <w:r w:rsidR="00145052" w:rsidRPr="00E04F29">
        <w:t xml:space="preserve"> maddelerine</w:t>
      </w:r>
      <w:r w:rsidRPr="00E04F29">
        <w:t xml:space="preserve"> göre y</w:t>
      </w:r>
      <w:r w:rsidR="00427C0F" w:rsidRPr="00E04F29">
        <w:t>apılacak tebligatlara</w:t>
      </w:r>
      <w:r w:rsidRPr="00E04F29">
        <w:t xml:space="preserve"> esas olmak üzere elektronik tebligat adresini İSG-KATİP sistemine kaydettirmek zorundadır.</w:t>
      </w:r>
      <w:r w:rsidR="00865F29" w:rsidRPr="00E04F29">
        <w:t>”</w:t>
      </w:r>
    </w:p>
    <w:p w:rsidR="002B358C" w:rsidRPr="00E04F29" w:rsidRDefault="002B358C" w:rsidP="002774DD">
      <w:pPr>
        <w:pStyle w:val="3-NormalYaz"/>
      </w:pPr>
      <w:r w:rsidRPr="00E04F29">
        <w:rPr>
          <w:b/>
          <w:bCs/>
        </w:rPr>
        <w:t xml:space="preserve">MADDE </w:t>
      </w:r>
      <w:r w:rsidR="00634532" w:rsidRPr="00E04F29">
        <w:rPr>
          <w:b/>
          <w:bCs/>
        </w:rPr>
        <w:t>2</w:t>
      </w:r>
      <w:r w:rsidR="00C75ECB" w:rsidRPr="00E04F29">
        <w:rPr>
          <w:b/>
          <w:bCs/>
        </w:rPr>
        <w:t>0</w:t>
      </w:r>
      <w:r w:rsidRPr="00E04F29">
        <w:rPr>
          <w:b/>
          <w:bCs/>
        </w:rPr>
        <w:t xml:space="preserve"> </w:t>
      </w:r>
      <w:r w:rsidR="00C271D3" w:rsidRPr="00E04F29">
        <w:rPr>
          <w:b/>
          <w:bCs/>
        </w:rPr>
        <w:t xml:space="preserve">- </w:t>
      </w:r>
      <w:r w:rsidRPr="00E04F29">
        <w:t>Aynı Yönetmeliğe aşağıdaki geçici maddeler eklenmiştir.</w:t>
      </w:r>
    </w:p>
    <w:p w:rsidR="00EF4FBB" w:rsidRPr="00E04F29" w:rsidRDefault="006D6A34" w:rsidP="002774DD">
      <w:pPr>
        <w:pStyle w:val="3-NormalYaz"/>
      </w:pPr>
      <w:r w:rsidRPr="00E04F29">
        <w:t>“</w:t>
      </w:r>
      <w:r w:rsidR="00EF4FBB" w:rsidRPr="00E04F29">
        <w:rPr>
          <w:b/>
        </w:rPr>
        <w:t>Elektronik ortamlarda başvuru işlemleri ve geçiş hükümleri</w:t>
      </w:r>
    </w:p>
    <w:p w:rsidR="002B358C" w:rsidRPr="00E04F29" w:rsidRDefault="006D6A34" w:rsidP="002774DD">
      <w:pPr>
        <w:pStyle w:val="3-NormalYaz"/>
      </w:pPr>
      <w:r w:rsidRPr="00E04F29">
        <w:rPr>
          <w:b/>
        </w:rPr>
        <w:t>GEÇİCİ MADDE 3</w:t>
      </w:r>
      <w:r w:rsidR="007976B7" w:rsidRPr="00E04F29">
        <w:t xml:space="preserve"> </w:t>
      </w:r>
      <w:r w:rsidR="00AC129E" w:rsidRPr="00E04F29">
        <w:t>–</w:t>
      </w:r>
      <w:r w:rsidR="002B358C" w:rsidRPr="00E04F29">
        <w:t xml:space="preserve"> </w:t>
      </w:r>
      <w:r w:rsidR="00AC129E" w:rsidRPr="00E04F29">
        <w:t xml:space="preserve">(1) </w:t>
      </w:r>
      <w:r w:rsidR="002B358C" w:rsidRPr="00E04F29">
        <w:t xml:space="preserve">Bu Yönetmeliğin 16 </w:t>
      </w:r>
      <w:r w:rsidR="005067BD" w:rsidRPr="00E04F29">
        <w:t xml:space="preserve">ncı </w:t>
      </w:r>
      <w:r w:rsidR="002B358C" w:rsidRPr="00E04F29">
        <w:t>maddesine göre</w:t>
      </w:r>
      <w:r w:rsidR="0003704B" w:rsidRPr="00E04F29">
        <w:t xml:space="preserve"> OSGB yetki belgesi başvuru si</w:t>
      </w:r>
      <w:r w:rsidR="0037599F">
        <w:t>s</w:t>
      </w:r>
      <w:r w:rsidR="0003704B" w:rsidRPr="00E04F29">
        <w:t>temi</w:t>
      </w:r>
      <w:r w:rsidR="002B358C" w:rsidRPr="00E04F29">
        <w:t xml:space="preserve"> e-devlet sistemi alt yapısı </w:t>
      </w:r>
      <w:r w:rsidR="0003704B" w:rsidRPr="00E04F29">
        <w:t>tamamlandığında Genel Müdürlük internet sayfasında</w:t>
      </w:r>
      <w:r w:rsidRPr="00E04F29">
        <w:t xml:space="preserve"> ilâ</w:t>
      </w:r>
      <w:r w:rsidR="0003704B" w:rsidRPr="00E04F29">
        <w:t>n edilir. E-devlet sistemi alt yapısı</w:t>
      </w:r>
      <w:r w:rsidRPr="00E04F29">
        <w:t xml:space="preserve"> ile ilgili ilâ</w:t>
      </w:r>
      <w:r w:rsidR="0003704B" w:rsidRPr="00E04F29">
        <w:t xml:space="preserve">n yapılıncaya kadar başvurular ve </w:t>
      </w:r>
      <w:r w:rsidR="001D5F23" w:rsidRPr="00E04F29">
        <w:t xml:space="preserve">sonuçlandırılmasına </w:t>
      </w:r>
      <w:r w:rsidRPr="00E04F29">
        <w:t xml:space="preserve">ait iş ve işlemlerinde </w:t>
      </w:r>
      <w:r w:rsidR="001D5F23" w:rsidRPr="00E04F29">
        <w:t>bir önceki mevzuat hükümlerinin uygulanmasına devam edilir.</w:t>
      </w:r>
    </w:p>
    <w:p w:rsidR="002066EA" w:rsidRPr="00E04F29" w:rsidRDefault="002066EA" w:rsidP="002066EA">
      <w:pPr>
        <w:pStyle w:val="3-NormalYaz"/>
      </w:pPr>
      <w:r w:rsidRPr="00E04F29">
        <w:t xml:space="preserve">(2) Bu Yönetmeliğin yürürlüğe girdiği tarihten önce </w:t>
      </w:r>
      <w:r w:rsidR="00671A5D" w:rsidRPr="00E04F29">
        <w:t>16 ncı</w:t>
      </w:r>
      <w:r w:rsidRPr="00E04F29">
        <w:t xml:space="preserve"> maddesine göre yapılmış ve sonuçlandırılmamış OSGB ve TSM başvurularında bu Yönetmelikte belirtilen şartlar aranır.</w:t>
      </w:r>
    </w:p>
    <w:p w:rsidR="00145052" w:rsidRPr="00E04F29" w:rsidRDefault="00145052" w:rsidP="00145052">
      <w:pPr>
        <w:spacing w:after="0" w:line="240" w:lineRule="auto"/>
        <w:ind w:firstLine="567"/>
        <w:jc w:val="both"/>
        <w:rPr>
          <w:rFonts w:ascii="Times New Roman" w:hAnsi="Times New Roman"/>
          <w:sz w:val="24"/>
          <w:szCs w:val="24"/>
        </w:rPr>
      </w:pPr>
      <w:r w:rsidRPr="00E04F29">
        <w:rPr>
          <w:rFonts w:ascii="Times New Roman" w:hAnsi="Times New Roman"/>
          <w:sz w:val="24"/>
          <w:szCs w:val="24"/>
        </w:rPr>
        <w:t xml:space="preserve">(3) Bu Yönetmeliğin yayımı tarihi itibariyle vize süresi dolan veya vize süresinin tamamlanmasına altmış günden daha az kalan OSGB ve </w:t>
      </w:r>
      <w:proofErr w:type="spellStart"/>
      <w:r w:rsidRPr="00E04F29">
        <w:rPr>
          <w:rFonts w:ascii="Times New Roman" w:hAnsi="Times New Roman"/>
          <w:sz w:val="24"/>
          <w:szCs w:val="24"/>
        </w:rPr>
        <w:t>TSM’ler</w:t>
      </w:r>
      <w:proofErr w:type="spellEnd"/>
      <w:r w:rsidRPr="00E04F29">
        <w:rPr>
          <w:rFonts w:ascii="Times New Roman" w:hAnsi="Times New Roman"/>
          <w:sz w:val="24"/>
          <w:szCs w:val="24"/>
        </w:rPr>
        <w:t xml:space="preserve"> altmış gün içerisinde Genel Müdürlüğe başvurur. Aksi halde 20 inci maddenin ilgili hükümlerine göre işlem yapılır.</w:t>
      </w:r>
    </w:p>
    <w:p w:rsidR="00C75ECB" w:rsidRPr="00E04F29" w:rsidRDefault="00C75ECB" w:rsidP="002774DD">
      <w:pPr>
        <w:pStyle w:val="3-NormalYaz"/>
        <w:rPr>
          <w:b/>
        </w:rPr>
      </w:pPr>
      <w:r w:rsidRPr="00E04F29">
        <w:rPr>
          <w:b/>
        </w:rPr>
        <w:t>Ondan az çalışanı bulunan az tehlikeli işyeri işverenlerinin eğitim programlarının hazırlanması</w:t>
      </w:r>
    </w:p>
    <w:p w:rsidR="00B70058" w:rsidRPr="00E04F29" w:rsidRDefault="006D6A34" w:rsidP="002774DD">
      <w:pPr>
        <w:pStyle w:val="3-NormalYaz"/>
      </w:pPr>
      <w:r w:rsidRPr="00E04F29">
        <w:rPr>
          <w:b/>
        </w:rPr>
        <w:lastRenderedPageBreak/>
        <w:t>GEÇİCİ MADDE 4</w:t>
      </w:r>
      <w:r w:rsidR="007976B7" w:rsidRPr="00E04F29">
        <w:t xml:space="preserve"> </w:t>
      </w:r>
      <w:r w:rsidR="002066EA" w:rsidRPr="00E04F29">
        <w:t>–</w:t>
      </w:r>
      <w:r w:rsidR="00CB1A28" w:rsidRPr="00E04F29">
        <w:t xml:space="preserve"> </w:t>
      </w:r>
      <w:r w:rsidR="002066EA" w:rsidRPr="00E04F29">
        <w:t xml:space="preserve">(1) </w:t>
      </w:r>
      <w:r w:rsidR="00B70058" w:rsidRPr="00E04F29">
        <w:t>Bu Yönetmeliğin Ek</w:t>
      </w:r>
      <w:r w:rsidR="00D2447E" w:rsidRPr="00E04F29">
        <w:t xml:space="preserve"> Madde </w:t>
      </w:r>
      <w:r w:rsidR="00B70058" w:rsidRPr="00E04F29">
        <w:t>-</w:t>
      </w:r>
      <w:r w:rsidR="00D2447E" w:rsidRPr="00E04F29">
        <w:t xml:space="preserve"> </w:t>
      </w:r>
      <w:r w:rsidR="00B70058" w:rsidRPr="00E04F29">
        <w:t xml:space="preserve">1’inde belirtilen </w:t>
      </w:r>
      <w:r w:rsidR="00C75ECB" w:rsidRPr="00E04F29">
        <w:t xml:space="preserve">işverenlere verilecek </w:t>
      </w:r>
      <w:r w:rsidR="00B70058" w:rsidRPr="00E04F29">
        <w:t xml:space="preserve">eğitim programları ve eğiticilerin nitelikleri </w:t>
      </w:r>
      <w:r w:rsidR="001358EE">
        <w:t>bir</w:t>
      </w:r>
      <w:r w:rsidR="00B70058" w:rsidRPr="00E04F29">
        <w:t xml:space="preserve"> ay içinde belirlenir.</w:t>
      </w:r>
      <w:r w:rsidR="00C75ECB" w:rsidRPr="00E04F29">
        <w:t>”</w:t>
      </w:r>
    </w:p>
    <w:p w:rsidR="000A06A0" w:rsidRPr="00E04F29" w:rsidRDefault="000A06A0" w:rsidP="000A06A0">
      <w:pPr>
        <w:pStyle w:val="3-NormalYaz"/>
      </w:pPr>
      <w:r w:rsidRPr="00E04F29">
        <w:rPr>
          <w:b/>
          <w:bCs/>
        </w:rPr>
        <w:t xml:space="preserve">MADDE </w:t>
      </w:r>
      <w:r w:rsidR="00C75ECB" w:rsidRPr="00E04F29">
        <w:rPr>
          <w:b/>
          <w:bCs/>
        </w:rPr>
        <w:t>21</w:t>
      </w:r>
      <w:r w:rsidRPr="00E04F29">
        <w:rPr>
          <w:b/>
          <w:bCs/>
        </w:rPr>
        <w:t xml:space="preserve"> - </w:t>
      </w:r>
      <w:r w:rsidRPr="00E04F29">
        <w:t>Aynı Yönetmeliğin</w:t>
      </w:r>
      <w:r w:rsidR="00C75ECB" w:rsidRPr="00E04F29">
        <w:t xml:space="preserve"> EK</w:t>
      </w:r>
      <w:r w:rsidRPr="00E04F29">
        <w:t>-1’nde yer alan (o) ve (ş) bendi metinden çıkarılmıştır.</w:t>
      </w:r>
    </w:p>
    <w:p w:rsidR="000A06A0" w:rsidRPr="00E04F29" w:rsidRDefault="000A06A0" w:rsidP="000A06A0">
      <w:pPr>
        <w:pStyle w:val="3-NormalYaz"/>
      </w:pPr>
      <w:r w:rsidRPr="00E04F29">
        <w:rPr>
          <w:b/>
          <w:bCs/>
        </w:rPr>
        <w:t>MADDE 2</w:t>
      </w:r>
      <w:r w:rsidR="00C75ECB" w:rsidRPr="00E04F29">
        <w:rPr>
          <w:b/>
          <w:bCs/>
        </w:rPr>
        <w:t>2</w:t>
      </w:r>
      <w:r w:rsidRPr="00E04F29">
        <w:rPr>
          <w:b/>
          <w:bCs/>
        </w:rPr>
        <w:t xml:space="preserve"> - </w:t>
      </w:r>
      <w:r w:rsidRPr="00E04F29">
        <w:t>Aynı Yönetmeliğin EK-7</w:t>
      </w:r>
      <w:r w:rsidR="00040173">
        <w:t>’si</w:t>
      </w:r>
      <w:r w:rsidRPr="00E04F29">
        <w:t xml:space="preserve"> ekteki şekilde değiştirilmiştir.</w:t>
      </w:r>
    </w:p>
    <w:p w:rsidR="00620B2D" w:rsidRPr="00E04F29" w:rsidRDefault="00620B2D" w:rsidP="002774DD">
      <w:pPr>
        <w:pStyle w:val="3-NormalYaz"/>
        <w:rPr>
          <w:b/>
        </w:rPr>
      </w:pPr>
      <w:r w:rsidRPr="00E04F29">
        <w:rPr>
          <w:b/>
        </w:rPr>
        <w:t>Yürürlük</w:t>
      </w:r>
    </w:p>
    <w:p w:rsidR="00620B2D" w:rsidRPr="00E04F29" w:rsidRDefault="00620B2D" w:rsidP="002774DD">
      <w:pPr>
        <w:pStyle w:val="3-NormalYaz"/>
      </w:pPr>
      <w:r w:rsidRPr="00E04F29">
        <w:rPr>
          <w:b/>
        </w:rPr>
        <w:t xml:space="preserve">MADDE </w:t>
      </w:r>
      <w:r w:rsidR="00634532" w:rsidRPr="00E04F29">
        <w:rPr>
          <w:b/>
        </w:rPr>
        <w:t>2</w:t>
      </w:r>
      <w:r w:rsidR="00C75ECB" w:rsidRPr="00E04F29">
        <w:rPr>
          <w:b/>
        </w:rPr>
        <w:t>3</w:t>
      </w:r>
      <w:r w:rsidRPr="00E04F29">
        <w:rPr>
          <w:b/>
        </w:rPr>
        <w:t xml:space="preserve"> </w:t>
      </w:r>
      <w:r w:rsidR="00634532" w:rsidRPr="00E04F29">
        <w:rPr>
          <w:b/>
        </w:rPr>
        <w:t>-</w:t>
      </w:r>
      <w:r w:rsidR="00C75ECB" w:rsidRPr="00E04F29">
        <w:t xml:space="preserve"> Bu Yönetmeliğin Ek Madde - 2’si yayımı tarihinden itibaren üç ay sonra, </w:t>
      </w:r>
      <w:r w:rsidRPr="00E04F29">
        <w:t xml:space="preserve"> </w:t>
      </w:r>
      <w:r w:rsidR="00C75ECB" w:rsidRPr="00E04F29">
        <w:t xml:space="preserve">diğer maddeleri </w:t>
      </w:r>
      <w:r w:rsidRPr="00E04F29">
        <w:t>yayımı tarihinde yürürlüğe girer.</w:t>
      </w:r>
    </w:p>
    <w:p w:rsidR="00620B2D" w:rsidRPr="00E04F29" w:rsidRDefault="00620B2D" w:rsidP="002774DD">
      <w:pPr>
        <w:pStyle w:val="3-NormalYaz"/>
        <w:rPr>
          <w:b/>
        </w:rPr>
      </w:pPr>
      <w:r w:rsidRPr="00E04F29">
        <w:rPr>
          <w:b/>
        </w:rPr>
        <w:t>Yürütme</w:t>
      </w:r>
    </w:p>
    <w:p w:rsidR="00AE35F4" w:rsidRPr="00E04F29" w:rsidRDefault="00620B2D" w:rsidP="002774DD">
      <w:pPr>
        <w:pStyle w:val="3-NormalYaz"/>
      </w:pPr>
      <w:r w:rsidRPr="00E04F29">
        <w:rPr>
          <w:b/>
        </w:rPr>
        <w:t xml:space="preserve">MADDE </w:t>
      </w:r>
      <w:r w:rsidR="00634532" w:rsidRPr="00E04F29">
        <w:rPr>
          <w:b/>
        </w:rPr>
        <w:t>2</w:t>
      </w:r>
      <w:r w:rsidR="00C75ECB" w:rsidRPr="00E04F29">
        <w:rPr>
          <w:b/>
        </w:rPr>
        <w:t>4</w:t>
      </w:r>
      <w:r w:rsidRPr="00E04F29">
        <w:rPr>
          <w:b/>
        </w:rPr>
        <w:t xml:space="preserve"> </w:t>
      </w:r>
      <w:r w:rsidR="00634532" w:rsidRPr="00E04F29">
        <w:rPr>
          <w:b/>
        </w:rPr>
        <w:t xml:space="preserve">- </w:t>
      </w:r>
      <w:r w:rsidRPr="00E04F29">
        <w:t>Bu Yönetmelik hükümlerini Çalışma ve Sosyal Güvenlik Bakanı yürütür.</w:t>
      </w:r>
    </w:p>
    <w:p w:rsidR="005067BD" w:rsidRPr="00E04F29" w:rsidRDefault="005067BD" w:rsidP="002774DD">
      <w:pPr>
        <w:pStyle w:val="3-NormalYaz"/>
      </w:pPr>
    </w:p>
    <w:p w:rsidR="006D2BA4" w:rsidRPr="00E04F29" w:rsidRDefault="006D2BA4" w:rsidP="002774DD">
      <w:pPr>
        <w:pStyle w:val="3-NormalYaz"/>
      </w:pPr>
    </w:p>
    <w:p w:rsidR="00AC79A9" w:rsidRPr="00E04F29" w:rsidRDefault="00AC79A9" w:rsidP="002774DD">
      <w:pPr>
        <w:pStyle w:val="3-NormalYaz"/>
      </w:pPr>
    </w:p>
    <w:p w:rsidR="00AC79A9" w:rsidRPr="00E04F29" w:rsidRDefault="00AC79A9" w:rsidP="002774DD">
      <w:pPr>
        <w:pStyle w:val="3-NormalYaz"/>
      </w:pPr>
    </w:p>
    <w:p w:rsidR="00AC79A9" w:rsidRPr="00E04F29" w:rsidRDefault="00AC79A9" w:rsidP="002774DD">
      <w:pPr>
        <w:pStyle w:val="3-NormalYaz"/>
      </w:pPr>
    </w:p>
    <w:p w:rsidR="00AC79A9" w:rsidRPr="00E04F29" w:rsidRDefault="00AC79A9" w:rsidP="002774DD">
      <w:pPr>
        <w:pStyle w:val="3-NormalYaz"/>
      </w:pPr>
    </w:p>
    <w:p w:rsidR="00AC79A9" w:rsidRPr="00E04F29" w:rsidRDefault="00AC79A9" w:rsidP="002774DD">
      <w:pPr>
        <w:pStyle w:val="3-NormalYaz"/>
      </w:pPr>
    </w:p>
    <w:p w:rsidR="00AC79A9" w:rsidRPr="00E04F29" w:rsidRDefault="00AC79A9" w:rsidP="002774DD">
      <w:pPr>
        <w:pStyle w:val="3-NormalYaz"/>
      </w:pPr>
    </w:p>
    <w:p w:rsidR="00AC79A9" w:rsidRPr="00E04F29" w:rsidRDefault="00AC79A9" w:rsidP="002774DD">
      <w:pPr>
        <w:pStyle w:val="3-NormalYaz"/>
      </w:pPr>
    </w:p>
    <w:tbl>
      <w:tblPr>
        <w:tblW w:w="0" w:type="auto"/>
        <w:jc w:val="center"/>
        <w:tblInd w:w="-7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3"/>
        <w:gridCol w:w="4141"/>
      </w:tblGrid>
      <w:tr w:rsidR="005C469B" w:rsidRPr="00E04F29" w:rsidTr="005109D9">
        <w:trPr>
          <w:trHeight w:val="620"/>
          <w:jc w:val="center"/>
        </w:trPr>
        <w:tc>
          <w:tcPr>
            <w:tcW w:w="8534" w:type="dxa"/>
            <w:gridSpan w:val="2"/>
            <w:tcMar>
              <w:top w:w="0" w:type="dxa"/>
              <w:left w:w="108" w:type="dxa"/>
              <w:bottom w:w="0" w:type="dxa"/>
              <w:right w:w="108" w:type="dxa"/>
            </w:tcMar>
            <w:vAlign w:val="center"/>
            <w:hideMark/>
          </w:tcPr>
          <w:p w:rsidR="005C469B" w:rsidRPr="00E04F29" w:rsidRDefault="005C469B" w:rsidP="005C469B">
            <w:pPr>
              <w:spacing w:after="0" w:line="240" w:lineRule="auto"/>
              <w:jc w:val="center"/>
              <w:rPr>
                <w:rFonts w:ascii="Times New Roman" w:hAnsi="Times New Roman"/>
                <w:sz w:val="24"/>
                <w:szCs w:val="24"/>
              </w:rPr>
            </w:pPr>
            <w:r w:rsidRPr="00E04F29">
              <w:rPr>
                <w:rFonts w:ascii="Times New Roman" w:hAnsi="Times New Roman"/>
                <w:b/>
                <w:bCs/>
                <w:sz w:val="24"/>
                <w:szCs w:val="24"/>
              </w:rPr>
              <w:t>Yönetmeliğin Yayımlandığı Resmî Gazete’nin</w:t>
            </w:r>
          </w:p>
          <w:p w:rsidR="005C469B" w:rsidRPr="00E04F29" w:rsidRDefault="005C469B" w:rsidP="005C469B">
            <w:pPr>
              <w:spacing w:after="0" w:line="240" w:lineRule="auto"/>
              <w:rPr>
                <w:rFonts w:ascii="Times New Roman" w:hAnsi="Times New Roman"/>
                <w:sz w:val="24"/>
                <w:szCs w:val="24"/>
              </w:rPr>
            </w:pPr>
            <w:r w:rsidRPr="00E04F29">
              <w:rPr>
                <w:rFonts w:ascii="Times New Roman" w:hAnsi="Times New Roman"/>
                <w:sz w:val="24"/>
                <w:szCs w:val="24"/>
              </w:rPr>
              <w:t xml:space="preserve">                       </w:t>
            </w:r>
            <w:r w:rsidR="005109D9" w:rsidRPr="00E04F29">
              <w:rPr>
                <w:rFonts w:ascii="Times New Roman" w:hAnsi="Times New Roman"/>
                <w:sz w:val="24"/>
                <w:szCs w:val="24"/>
              </w:rPr>
              <w:t xml:space="preserve">     </w:t>
            </w:r>
            <w:r w:rsidRPr="00E04F29">
              <w:rPr>
                <w:rFonts w:ascii="Times New Roman" w:hAnsi="Times New Roman"/>
                <w:b/>
                <w:bCs/>
                <w:sz w:val="24"/>
                <w:szCs w:val="24"/>
              </w:rPr>
              <w:t>Tarihi                                                              Sayısı</w:t>
            </w:r>
          </w:p>
        </w:tc>
      </w:tr>
      <w:tr w:rsidR="005C469B" w:rsidRPr="00E04F29" w:rsidTr="005109D9">
        <w:trPr>
          <w:jc w:val="center"/>
        </w:trPr>
        <w:tc>
          <w:tcPr>
            <w:tcW w:w="4393" w:type="dxa"/>
            <w:tcMar>
              <w:top w:w="0" w:type="dxa"/>
              <w:left w:w="108" w:type="dxa"/>
              <w:bottom w:w="0" w:type="dxa"/>
              <w:right w:w="108" w:type="dxa"/>
            </w:tcMar>
            <w:vAlign w:val="center"/>
            <w:hideMark/>
          </w:tcPr>
          <w:p w:rsidR="005C469B" w:rsidRPr="00E04F29" w:rsidRDefault="005C469B" w:rsidP="006D2BA4">
            <w:pPr>
              <w:spacing w:before="100" w:beforeAutospacing="1" w:after="100" w:afterAutospacing="1" w:line="300" w:lineRule="atLeast"/>
              <w:jc w:val="center"/>
              <w:rPr>
                <w:rFonts w:ascii="Times New Roman" w:hAnsi="Times New Roman"/>
                <w:sz w:val="24"/>
                <w:szCs w:val="24"/>
              </w:rPr>
            </w:pPr>
            <w:proofErr w:type="gramStart"/>
            <w:r w:rsidRPr="00E04F29">
              <w:rPr>
                <w:rFonts w:ascii="Times New Roman" w:hAnsi="Times New Roman"/>
                <w:sz w:val="24"/>
                <w:szCs w:val="24"/>
              </w:rPr>
              <w:t>29/12/2012</w:t>
            </w:r>
            <w:proofErr w:type="gramEnd"/>
          </w:p>
        </w:tc>
        <w:tc>
          <w:tcPr>
            <w:tcW w:w="4141" w:type="dxa"/>
            <w:tcMar>
              <w:top w:w="0" w:type="dxa"/>
              <w:left w:w="108" w:type="dxa"/>
              <w:bottom w:w="0" w:type="dxa"/>
              <w:right w:w="108" w:type="dxa"/>
            </w:tcMar>
            <w:vAlign w:val="center"/>
            <w:hideMark/>
          </w:tcPr>
          <w:p w:rsidR="005C469B" w:rsidRPr="00E04F29" w:rsidRDefault="005C469B" w:rsidP="006D2BA4">
            <w:pPr>
              <w:spacing w:before="100" w:beforeAutospacing="1" w:after="100" w:afterAutospacing="1" w:line="300" w:lineRule="atLeast"/>
              <w:jc w:val="center"/>
              <w:rPr>
                <w:rFonts w:ascii="Times New Roman" w:hAnsi="Times New Roman"/>
                <w:sz w:val="24"/>
                <w:szCs w:val="24"/>
              </w:rPr>
            </w:pPr>
            <w:r w:rsidRPr="00E04F29">
              <w:rPr>
                <w:rFonts w:ascii="Times New Roman" w:hAnsi="Times New Roman"/>
                <w:sz w:val="24"/>
                <w:szCs w:val="24"/>
              </w:rPr>
              <w:t>28512</w:t>
            </w:r>
          </w:p>
        </w:tc>
      </w:tr>
      <w:tr w:rsidR="005C469B" w:rsidRPr="00E04F29" w:rsidTr="005109D9">
        <w:trPr>
          <w:trHeight w:val="620"/>
          <w:jc w:val="center"/>
        </w:trPr>
        <w:tc>
          <w:tcPr>
            <w:tcW w:w="8534" w:type="dxa"/>
            <w:gridSpan w:val="2"/>
            <w:tcMar>
              <w:top w:w="0" w:type="dxa"/>
              <w:left w:w="108" w:type="dxa"/>
              <w:bottom w:w="0" w:type="dxa"/>
              <w:right w:w="108" w:type="dxa"/>
            </w:tcMar>
            <w:vAlign w:val="center"/>
            <w:hideMark/>
          </w:tcPr>
          <w:p w:rsidR="005C469B" w:rsidRPr="00E04F29" w:rsidRDefault="005C469B" w:rsidP="005C469B">
            <w:pPr>
              <w:spacing w:after="0" w:line="240" w:lineRule="auto"/>
              <w:jc w:val="center"/>
              <w:rPr>
                <w:rFonts w:ascii="Times New Roman" w:hAnsi="Times New Roman"/>
                <w:sz w:val="24"/>
                <w:szCs w:val="24"/>
              </w:rPr>
            </w:pPr>
            <w:r w:rsidRPr="00E04F29">
              <w:rPr>
                <w:rFonts w:ascii="Times New Roman" w:hAnsi="Times New Roman"/>
                <w:b/>
                <w:bCs/>
                <w:sz w:val="24"/>
                <w:szCs w:val="24"/>
              </w:rPr>
              <w:t>Yönetmelikte Değişiklik Yapan Yönetmeliklerin Yayımlandığı Resmî Gazete</w:t>
            </w:r>
            <w:r w:rsidR="00CA3577" w:rsidRPr="00E04F29">
              <w:rPr>
                <w:rFonts w:ascii="Times New Roman" w:hAnsi="Times New Roman"/>
                <w:b/>
                <w:bCs/>
                <w:sz w:val="24"/>
                <w:szCs w:val="24"/>
              </w:rPr>
              <w:t>’nin</w:t>
            </w:r>
          </w:p>
          <w:p w:rsidR="005C469B" w:rsidRPr="00E04F29" w:rsidRDefault="005C469B" w:rsidP="005C469B">
            <w:pPr>
              <w:spacing w:after="0" w:line="240" w:lineRule="auto"/>
              <w:rPr>
                <w:rFonts w:ascii="Times New Roman" w:hAnsi="Times New Roman"/>
                <w:sz w:val="24"/>
                <w:szCs w:val="24"/>
              </w:rPr>
            </w:pPr>
            <w:r w:rsidRPr="00E04F29">
              <w:rPr>
                <w:rFonts w:ascii="Times New Roman" w:hAnsi="Times New Roman"/>
                <w:b/>
                <w:bCs/>
                <w:sz w:val="24"/>
                <w:szCs w:val="24"/>
              </w:rPr>
              <w:t xml:space="preserve">                            Tarihi                                                              Sayısı</w:t>
            </w:r>
          </w:p>
        </w:tc>
      </w:tr>
      <w:tr w:rsidR="005C469B" w:rsidRPr="00E04F29" w:rsidTr="005109D9">
        <w:trPr>
          <w:jc w:val="center"/>
        </w:trPr>
        <w:tc>
          <w:tcPr>
            <w:tcW w:w="4393" w:type="dxa"/>
            <w:tcMar>
              <w:top w:w="0" w:type="dxa"/>
              <w:left w:w="108" w:type="dxa"/>
              <w:bottom w:w="0" w:type="dxa"/>
              <w:right w:w="108" w:type="dxa"/>
            </w:tcMar>
            <w:vAlign w:val="center"/>
            <w:hideMark/>
          </w:tcPr>
          <w:p w:rsidR="005C469B" w:rsidRPr="00E04F29" w:rsidRDefault="005C469B" w:rsidP="006D2BA4">
            <w:pPr>
              <w:spacing w:before="100" w:beforeAutospacing="1" w:after="100" w:afterAutospacing="1" w:line="300" w:lineRule="atLeast"/>
              <w:jc w:val="center"/>
              <w:rPr>
                <w:rFonts w:ascii="Times New Roman" w:hAnsi="Times New Roman"/>
                <w:sz w:val="24"/>
                <w:szCs w:val="24"/>
              </w:rPr>
            </w:pPr>
            <w:proofErr w:type="gramStart"/>
            <w:r w:rsidRPr="00E04F29">
              <w:rPr>
                <w:rFonts w:ascii="Times New Roman" w:hAnsi="Times New Roman"/>
                <w:sz w:val="24"/>
                <w:szCs w:val="24"/>
              </w:rPr>
              <w:t>31/1/2013</w:t>
            </w:r>
            <w:proofErr w:type="gramEnd"/>
          </w:p>
        </w:tc>
        <w:tc>
          <w:tcPr>
            <w:tcW w:w="4141" w:type="dxa"/>
            <w:tcMar>
              <w:top w:w="0" w:type="dxa"/>
              <w:left w:w="108" w:type="dxa"/>
              <w:bottom w:w="0" w:type="dxa"/>
              <w:right w:w="108" w:type="dxa"/>
            </w:tcMar>
            <w:vAlign w:val="center"/>
            <w:hideMark/>
          </w:tcPr>
          <w:p w:rsidR="005C469B" w:rsidRPr="00E04F29" w:rsidRDefault="005C469B" w:rsidP="006D2BA4">
            <w:pPr>
              <w:spacing w:before="100" w:beforeAutospacing="1" w:after="100" w:afterAutospacing="1" w:line="300" w:lineRule="atLeast"/>
              <w:jc w:val="center"/>
              <w:rPr>
                <w:rFonts w:ascii="Times New Roman" w:hAnsi="Times New Roman"/>
                <w:sz w:val="24"/>
                <w:szCs w:val="24"/>
              </w:rPr>
            </w:pPr>
            <w:r w:rsidRPr="00E04F29">
              <w:rPr>
                <w:rFonts w:ascii="Times New Roman" w:hAnsi="Times New Roman"/>
                <w:sz w:val="24"/>
                <w:szCs w:val="24"/>
              </w:rPr>
              <w:t>28545</w:t>
            </w:r>
          </w:p>
        </w:tc>
      </w:tr>
    </w:tbl>
    <w:p w:rsidR="005067BD" w:rsidRPr="00E04F29" w:rsidRDefault="005067BD" w:rsidP="002774DD">
      <w:pPr>
        <w:pStyle w:val="3-NormalYaz"/>
      </w:pPr>
    </w:p>
    <w:p w:rsidR="005067BD" w:rsidRPr="00E04F29" w:rsidRDefault="005067BD" w:rsidP="002774DD">
      <w:pPr>
        <w:tabs>
          <w:tab w:val="left" w:pos="720"/>
          <w:tab w:val="left" w:pos="1134"/>
          <w:tab w:val="left" w:pos="1418"/>
        </w:tabs>
        <w:spacing w:after="0" w:line="240" w:lineRule="auto"/>
        <w:jc w:val="center"/>
        <w:rPr>
          <w:rFonts w:ascii="Times New Roman" w:hAnsi="Times New Roman"/>
          <w:b/>
          <w:sz w:val="24"/>
          <w:szCs w:val="24"/>
        </w:rPr>
      </w:pPr>
    </w:p>
    <w:p w:rsidR="005067BD" w:rsidRPr="00E04F29" w:rsidRDefault="005067BD" w:rsidP="002774DD">
      <w:pPr>
        <w:tabs>
          <w:tab w:val="left" w:pos="720"/>
          <w:tab w:val="left" w:pos="1134"/>
          <w:tab w:val="left" w:pos="1418"/>
        </w:tabs>
        <w:spacing w:after="0" w:line="240" w:lineRule="auto"/>
        <w:jc w:val="center"/>
        <w:rPr>
          <w:rFonts w:ascii="Times New Roman" w:hAnsi="Times New Roman"/>
          <w:b/>
          <w:sz w:val="24"/>
          <w:szCs w:val="24"/>
        </w:rPr>
      </w:pPr>
    </w:p>
    <w:p w:rsidR="005067BD" w:rsidRPr="00E04F29" w:rsidRDefault="005067BD"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AC79A9" w:rsidRPr="00E04F29" w:rsidRDefault="00AC79A9" w:rsidP="002774DD">
      <w:pPr>
        <w:tabs>
          <w:tab w:val="left" w:pos="720"/>
          <w:tab w:val="left" w:pos="1134"/>
          <w:tab w:val="left" w:pos="1418"/>
        </w:tabs>
        <w:spacing w:after="0" w:line="240" w:lineRule="auto"/>
        <w:jc w:val="center"/>
        <w:rPr>
          <w:rFonts w:ascii="Times New Roman" w:hAnsi="Times New Roman"/>
          <w:b/>
          <w:sz w:val="24"/>
          <w:szCs w:val="24"/>
        </w:rPr>
      </w:pPr>
    </w:p>
    <w:p w:rsidR="001C0479" w:rsidRPr="00E04F29" w:rsidRDefault="00AC79A9" w:rsidP="00AC79A9">
      <w:pPr>
        <w:tabs>
          <w:tab w:val="left" w:pos="720"/>
          <w:tab w:val="left" w:pos="1134"/>
          <w:tab w:val="left" w:pos="1418"/>
        </w:tabs>
        <w:spacing w:after="0"/>
        <w:jc w:val="center"/>
        <w:rPr>
          <w:rFonts w:ascii="Times New Roman" w:hAnsi="Times New Roman"/>
          <w:b/>
          <w:sz w:val="24"/>
          <w:szCs w:val="24"/>
        </w:rPr>
      </w:pPr>
      <w:r w:rsidRPr="00E04F29">
        <w:rPr>
          <w:rFonts w:ascii="Times New Roman" w:hAnsi="Times New Roman"/>
          <w:b/>
          <w:sz w:val="24"/>
          <w:szCs w:val="24"/>
        </w:rPr>
        <w:lastRenderedPageBreak/>
        <w:t>E</w:t>
      </w:r>
      <w:r w:rsidR="001C0479" w:rsidRPr="00E04F29">
        <w:rPr>
          <w:rFonts w:ascii="Times New Roman" w:hAnsi="Times New Roman"/>
          <w:b/>
          <w:sz w:val="24"/>
          <w:szCs w:val="24"/>
        </w:rPr>
        <w:t>K-7</w:t>
      </w:r>
    </w:p>
    <w:p w:rsidR="001C0479" w:rsidRPr="00E04F29" w:rsidRDefault="001C0479" w:rsidP="00AC79A9">
      <w:pPr>
        <w:tabs>
          <w:tab w:val="left" w:pos="1134"/>
          <w:tab w:val="left" w:pos="1418"/>
        </w:tabs>
        <w:spacing w:after="0"/>
        <w:jc w:val="center"/>
        <w:rPr>
          <w:rFonts w:ascii="Times New Roman" w:hAnsi="Times New Roman"/>
          <w:b/>
          <w:sz w:val="24"/>
          <w:szCs w:val="24"/>
        </w:rPr>
      </w:pPr>
      <w:r w:rsidRPr="00E04F29">
        <w:rPr>
          <w:rFonts w:ascii="Times New Roman" w:hAnsi="Times New Roman"/>
          <w:b/>
          <w:sz w:val="24"/>
          <w:szCs w:val="24"/>
        </w:rPr>
        <w:t>ORTAK SAĞLIK VE GÜVENLİK BİRİMLERİ VE SORUMLU MÜDÜRLER İÇİN İHTAR TABLOSU</w:t>
      </w:r>
    </w:p>
    <w:tbl>
      <w:tblPr>
        <w:tblW w:w="859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5973"/>
        <w:gridCol w:w="1469"/>
      </w:tblGrid>
      <w:tr w:rsidR="001C0479" w:rsidRPr="00E04F29" w:rsidTr="001916E2">
        <w:trPr>
          <w:trHeight w:val="578"/>
          <w:jc w:val="center"/>
        </w:trPr>
        <w:tc>
          <w:tcPr>
            <w:tcW w:w="1156" w:type="dxa"/>
            <w:vAlign w:val="center"/>
          </w:tcPr>
          <w:p w:rsidR="001C0479" w:rsidRPr="00E04F29" w:rsidRDefault="001C0479" w:rsidP="001916E2">
            <w:pPr>
              <w:tabs>
                <w:tab w:val="left" w:pos="1134"/>
                <w:tab w:val="left" w:pos="1418"/>
              </w:tabs>
              <w:spacing w:after="0" w:line="240" w:lineRule="auto"/>
              <w:rPr>
                <w:rFonts w:ascii="Times New Roman" w:hAnsi="Times New Roman"/>
                <w:b/>
                <w:sz w:val="24"/>
                <w:szCs w:val="24"/>
              </w:rPr>
            </w:pPr>
            <w:r w:rsidRPr="00E04F29">
              <w:rPr>
                <w:rFonts w:ascii="Times New Roman" w:hAnsi="Times New Roman"/>
                <w:b/>
                <w:sz w:val="24"/>
                <w:szCs w:val="24"/>
              </w:rPr>
              <w:t>Sıra No.</w:t>
            </w:r>
          </w:p>
        </w:tc>
        <w:tc>
          <w:tcPr>
            <w:tcW w:w="5973" w:type="dxa"/>
            <w:vAlign w:val="center"/>
          </w:tcPr>
          <w:p w:rsidR="001C0479" w:rsidRPr="00E04F29" w:rsidRDefault="001C0479" w:rsidP="001916E2">
            <w:pPr>
              <w:tabs>
                <w:tab w:val="left" w:pos="1134"/>
                <w:tab w:val="left" w:pos="1418"/>
              </w:tabs>
              <w:spacing w:after="0" w:line="240" w:lineRule="auto"/>
              <w:jc w:val="center"/>
              <w:rPr>
                <w:rFonts w:ascii="Times New Roman" w:hAnsi="Times New Roman"/>
                <w:b/>
                <w:sz w:val="24"/>
                <w:szCs w:val="24"/>
              </w:rPr>
            </w:pPr>
          </w:p>
          <w:p w:rsidR="001C0479" w:rsidRPr="00E04F29" w:rsidRDefault="001C0479" w:rsidP="001916E2">
            <w:pPr>
              <w:tabs>
                <w:tab w:val="left" w:pos="1134"/>
                <w:tab w:val="left" w:pos="1418"/>
              </w:tabs>
              <w:jc w:val="center"/>
              <w:rPr>
                <w:rFonts w:ascii="Times New Roman" w:hAnsi="Times New Roman"/>
                <w:b/>
                <w:sz w:val="24"/>
                <w:szCs w:val="24"/>
              </w:rPr>
            </w:pPr>
            <w:r w:rsidRPr="00E04F29">
              <w:rPr>
                <w:rFonts w:ascii="Times New Roman" w:hAnsi="Times New Roman"/>
                <w:b/>
                <w:sz w:val="24"/>
                <w:szCs w:val="24"/>
              </w:rPr>
              <w:t>İhlalin Adı</w:t>
            </w:r>
          </w:p>
          <w:p w:rsidR="001C0479" w:rsidRPr="00E04F29" w:rsidRDefault="001C0479" w:rsidP="001916E2">
            <w:pPr>
              <w:tabs>
                <w:tab w:val="left" w:pos="1134"/>
                <w:tab w:val="left" w:pos="1418"/>
              </w:tabs>
              <w:spacing w:after="0" w:line="240" w:lineRule="auto"/>
              <w:jc w:val="center"/>
              <w:rPr>
                <w:rFonts w:ascii="Times New Roman" w:hAnsi="Times New Roman"/>
                <w:b/>
                <w:sz w:val="24"/>
                <w:szCs w:val="24"/>
              </w:rPr>
            </w:pPr>
          </w:p>
        </w:tc>
        <w:tc>
          <w:tcPr>
            <w:tcW w:w="1469" w:type="dxa"/>
            <w:vAlign w:val="center"/>
          </w:tcPr>
          <w:p w:rsidR="001C0479" w:rsidRPr="00E04F29" w:rsidRDefault="001C0479" w:rsidP="001916E2">
            <w:pPr>
              <w:tabs>
                <w:tab w:val="left" w:pos="1134"/>
                <w:tab w:val="left" w:pos="1418"/>
              </w:tabs>
              <w:spacing w:after="0" w:line="240" w:lineRule="auto"/>
              <w:jc w:val="center"/>
              <w:rPr>
                <w:rFonts w:ascii="Times New Roman" w:hAnsi="Times New Roman"/>
                <w:b/>
                <w:sz w:val="24"/>
                <w:szCs w:val="24"/>
              </w:rPr>
            </w:pPr>
            <w:r w:rsidRPr="00E04F29">
              <w:rPr>
                <w:rFonts w:ascii="Times New Roman" w:hAnsi="Times New Roman"/>
                <w:b/>
                <w:sz w:val="24"/>
                <w:szCs w:val="24"/>
              </w:rPr>
              <w:t>İhtar Puanı</w:t>
            </w:r>
          </w:p>
        </w:tc>
      </w:tr>
      <w:tr w:rsidR="001C0479" w:rsidRPr="00E04F29" w:rsidTr="001916E2">
        <w:trPr>
          <w:jc w:val="center"/>
        </w:trPr>
        <w:tc>
          <w:tcPr>
            <w:tcW w:w="1156" w:type="dxa"/>
            <w:vAlign w:val="center"/>
          </w:tcPr>
          <w:p w:rsidR="001C0479" w:rsidRPr="00E04F29" w:rsidRDefault="001C0479" w:rsidP="001C0479">
            <w:pPr>
              <w:pStyle w:val="ListeParagraf"/>
              <w:numPr>
                <w:ilvl w:val="0"/>
                <w:numId w:val="3"/>
              </w:numPr>
              <w:tabs>
                <w:tab w:val="left" w:pos="1134"/>
                <w:tab w:val="left" w:pos="1418"/>
              </w:tabs>
              <w:jc w:val="center"/>
            </w:pPr>
          </w:p>
        </w:tc>
        <w:tc>
          <w:tcPr>
            <w:tcW w:w="5973" w:type="dxa"/>
          </w:tcPr>
          <w:p w:rsidR="001C0479" w:rsidRPr="00E04F29" w:rsidRDefault="001C0479" w:rsidP="001916E2">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Yetki alınan yer ve donanım ile ilgili belirtilen şartlara uygunluğunun devamının sağlanmaması</w:t>
            </w:r>
          </w:p>
        </w:tc>
        <w:tc>
          <w:tcPr>
            <w:tcW w:w="1469" w:type="dxa"/>
            <w:vAlign w:val="center"/>
          </w:tcPr>
          <w:p w:rsidR="001C0479" w:rsidRPr="00E04F29" w:rsidRDefault="001C0479" w:rsidP="001916E2">
            <w:pPr>
              <w:tabs>
                <w:tab w:val="center" w:pos="702"/>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20</w:t>
            </w:r>
          </w:p>
        </w:tc>
      </w:tr>
      <w:tr w:rsidR="001C0479" w:rsidRPr="00E04F29" w:rsidTr="001916E2">
        <w:trPr>
          <w:jc w:val="center"/>
        </w:trPr>
        <w:tc>
          <w:tcPr>
            <w:tcW w:w="1156" w:type="dxa"/>
            <w:vAlign w:val="center"/>
          </w:tcPr>
          <w:p w:rsidR="001C0479" w:rsidRPr="00E04F29" w:rsidRDefault="001C0479" w:rsidP="001C0479">
            <w:pPr>
              <w:pStyle w:val="ListeParagraf"/>
              <w:numPr>
                <w:ilvl w:val="0"/>
                <w:numId w:val="3"/>
              </w:numPr>
              <w:tabs>
                <w:tab w:val="left" w:pos="1134"/>
                <w:tab w:val="left" w:pos="1418"/>
              </w:tabs>
              <w:jc w:val="center"/>
            </w:pPr>
          </w:p>
        </w:tc>
        <w:tc>
          <w:tcPr>
            <w:tcW w:w="5973" w:type="dxa"/>
          </w:tcPr>
          <w:p w:rsidR="001C0479" w:rsidRPr="00E04F29" w:rsidRDefault="001C0479" w:rsidP="001916E2">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19 uncu maddenin ikinci fıkrasının ihlali durumunda denetim başına</w:t>
            </w:r>
          </w:p>
        </w:tc>
        <w:tc>
          <w:tcPr>
            <w:tcW w:w="1469" w:type="dxa"/>
            <w:vAlign w:val="center"/>
          </w:tcPr>
          <w:p w:rsidR="001C0479" w:rsidRPr="00E04F29" w:rsidRDefault="001C0479" w:rsidP="001916E2">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10</w:t>
            </w:r>
          </w:p>
          <w:p w:rsidR="001C0479" w:rsidRPr="00E04F29" w:rsidRDefault="001C0479" w:rsidP="001916E2">
            <w:pPr>
              <w:tabs>
                <w:tab w:val="left" w:pos="1134"/>
                <w:tab w:val="left" w:pos="1418"/>
              </w:tabs>
              <w:spacing w:after="0" w:line="240" w:lineRule="auto"/>
              <w:jc w:val="center"/>
              <w:rPr>
                <w:rFonts w:ascii="Times New Roman" w:hAnsi="Times New Roman"/>
                <w:sz w:val="24"/>
                <w:szCs w:val="24"/>
              </w:rPr>
            </w:pPr>
          </w:p>
        </w:tc>
      </w:tr>
      <w:tr w:rsidR="001C0479" w:rsidRPr="00E04F29" w:rsidTr="001916E2">
        <w:trPr>
          <w:jc w:val="center"/>
        </w:trPr>
        <w:tc>
          <w:tcPr>
            <w:tcW w:w="1156" w:type="dxa"/>
            <w:vAlign w:val="center"/>
          </w:tcPr>
          <w:p w:rsidR="001C0479" w:rsidRPr="00E04F29" w:rsidRDefault="001C0479" w:rsidP="001C0479">
            <w:pPr>
              <w:pStyle w:val="ListeParagraf"/>
              <w:numPr>
                <w:ilvl w:val="0"/>
                <w:numId w:val="3"/>
              </w:numPr>
              <w:tabs>
                <w:tab w:val="left" w:pos="1134"/>
                <w:tab w:val="left" w:pos="1418"/>
              </w:tabs>
              <w:jc w:val="center"/>
            </w:pPr>
          </w:p>
        </w:tc>
        <w:tc>
          <w:tcPr>
            <w:tcW w:w="5973" w:type="dxa"/>
          </w:tcPr>
          <w:p w:rsidR="001C0479" w:rsidRPr="00E04F29" w:rsidRDefault="001C0479" w:rsidP="001916E2">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Ek-8’de yer alan tabela haricinde Bakanlık logosunun veya unvanının kullanılması</w:t>
            </w:r>
          </w:p>
        </w:tc>
        <w:tc>
          <w:tcPr>
            <w:tcW w:w="1469" w:type="dxa"/>
            <w:vAlign w:val="center"/>
          </w:tcPr>
          <w:p w:rsidR="001C0479" w:rsidRPr="00E04F29" w:rsidRDefault="001C0479" w:rsidP="001916E2">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30</w:t>
            </w:r>
          </w:p>
        </w:tc>
      </w:tr>
      <w:tr w:rsidR="001C0479" w:rsidRPr="00E04F29" w:rsidTr="001916E2">
        <w:trPr>
          <w:jc w:val="center"/>
        </w:trPr>
        <w:tc>
          <w:tcPr>
            <w:tcW w:w="1156" w:type="dxa"/>
            <w:vAlign w:val="center"/>
          </w:tcPr>
          <w:p w:rsidR="001C0479" w:rsidRPr="00E04F29" w:rsidRDefault="001C0479" w:rsidP="001C0479">
            <w:pPr>
              <w:pStyle w:val="ListeParagraf"/>
              <w:numPr>
                <w:ilvl w:val="0"/>
                <w:numId w:val="3"/>
              </w:numPr>
              <w:tabs>
                <w:tab w:val="left" w:pos="1134"/>
                <w:tab w:val="left" w:pos="1418"/>
              </w:tabs>
              <w:jc w:val="center"/>
            </w:pPr>
          </w:p>
        </w:tc>
        <w:tc>
          <w:tcPr>
            <w:tcW w:w="5973" w:type="dxa"/>
          </w:tcPr>
          <w:p w:rsidR="001C0479" w:rsidRPr="00E04F29" w:rsidRDefault="001C0479" w:rsidP="001916E2">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Yerleşim planında Bakanlıkça onay alınmadan değişiklik yapılması veya onaylanmış yerleşim planında belirtilen odaların amacı dışında kullanılması</w:t>
            </w:r>
          </w:p>
        </w:tc>
        <w:tc>
          <w:tcPr>
            <w:tcW w:w="1469" w:type="dxa"/>
            <w:vAlign w:val="center"/>
          </w:tcPr>
          <w:p w:rsidR="001C0479" w:rsidRPr="00E04F29" w:rsidRDefault="001C0479" w:rsidP="001916E2">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20</w:t>
            </w:r>
          </w:p>
        </w:tc>
      </w:tr>
      <w:tr w:rsidR="001C0479" w:rsidRPr="00E04F29" w:rsidTr="001916E2">
        <w:trPr>
          <w:jc w:val="center"/>
        </w:trPr>
        <w:tc>
          <w:tcPr>
            <w:tcW w:w="1156" w:type="dxa"/>
            <w:vAlign w:val="center"/>
          </w:tcPr>
          <w:p w:rsidR="001C0479" w:rsidRPr="00E04F29" w:rsidRDefault="001C0479" w:rsidP="001C0479">
            <w:pPr>
              <w:pStyle w:val="ListeParagraf"/>
              <w:numPr>
                <w:ilvl w:val="0"/>
                <w:numId w:val="3"/>
              </w:numPr>
              <w:tabs>
                <w:tab w:val="left" w:pos="1134"/>
                <w:tab w:val="left" w:pos="1418"/>
              </w:tabs>
              <w:jc w:val="center"/>
            </w:pPr>
          </w:p>
        </w:tc>
        <w:tc>
          <w:tcPr>
            <w:tcW w:w="5973" w:type="dxa"/>
          </w:tcPr>
          <w:p w:rsidR="001C0479" w:rsidRPr="00E04F29" w:rsidRDefault="001C0479" w:rsidP="001916E2">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Hizmet verilen işyerlerine dair sözleşmeler ile personel sözleşmelerin ve bunların feshinin zamanında bildirilmemesi durumunda denetim başına</w:t>
            </w:r>
          </w:p>
        </w:tc>
        <w:tc>
          <w:tcPr>
            <w:tcW w:w="1469" w:type="dxa"/>
            <w:vAlign w:val="center"/>
          </w:tcPr>
          <w:p w:rsidR="001C0479" w:rsidRPr="00E04F29" w:rsidRDefault="001C0479" w:rsidP="001916E2">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15</w:t>
            </w:r>
          </w:p>
        </w:tc>
      </w:tr>
      <w:tr w:rsidR="002F69F2" w:rsidRPr="00E04F29" w:rsidTr="001916E2">
        <w:trPr>
          <w:trHeight w:val="625"/>
          <w:jc w:val="center"/>
        </w:trPr>
        <w:tc>
          <w:tcPr>
            <w:tcW w:w="1156" w:type="dxa"/>
            <w:vAlign w:val="center"/>
          </w:tcPr>
          <w:p w:rsidR="002F69F2" w:rsidRPr="00E04F29" w:rsidRDefault="002F69F2" w:rsidP="001C0479">
            <w:pPr>
              <w:pStyle w:val="ListeParagraf"/>
              <w:numPr>
                <w:ilvl w:val="0"/>
                <w:numId w:val="3"/>
              </w:numPr>
              <w:tabs>
                <w:tab w:val="left" w:pos="1134"/>
                <w:tab w:val="left" w:pos="1418"/>
              </w:tabs>
              <w:jc w:val="center"/>
            </w:pPr>
          </w:p>
        </w:tc>
        <w:tc>
          <w:tcPr>
            <w:tcW w:w="5973" w:type="dxa"/>
          </w:tcPr>
          <w:p w:rsidR="002F69F2" w:rsidRPr="00E04F29" w:rsidRDefault="002F69F2" w:rsidP="00285E4F">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Tabela ve basılı evrak, broşür, afiş ve diğer elektronik ortamlarda herhangi bir amaçla kullanılan her türlü yazılı ve görsel dokümanda yetki belgesinde belirtilen isim veya unvandan farklı isim veya unvan kullanılması</w:t>
            </w:r>
          </w:p>
        </w:tc>
        <w:tc>
          <w:tcPr>
            <w:tcW w:w="1469" w:type="dxa"/>
            <w:vAlign w:val="center"/>
          </w:tcPr>
          <w:p w:rsidR="002F69F2" w:rsidRPr="00E04F29" w:rsidRDefault="002F69F2" w:rsidP="00285E4F">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30</w:t>
            </w:r>
          </w:p>
        </w:tc>
      </w:tr>
      <w:tr w:rsidR="002F69F2" w:rsidRPr="00E04F29" w:rsidTr="001916E2">
        <w:trPr>
          <w:trHeight w:val="625"/>
          <w:jc w:val="center"/>
        </w:trPr>
        <w:tc>
          <w:tcPr>
            <w:tcW w:w="1156" w:type="dxa"/>
            <w:vAlign w:val="center"/>
          </w:tcPr>
          <w:p w:rsidR="002F69F2" w:rsidRPr="00E04F29" w:rsidRDefault="002F69F2" w:rsidP="001C0479">
            <w:pPr>
              <w:pStyle w:val="ListeParagraf"/>
              <w:numPr>
                <w:ilvl w:val="0"/>
                <w:numId w:val="3"/>
              </w:numPr>
              <w:tabs>
                <w:tab w:val="left" w:pos="1134"/>
                <w:tab w:val="left" w:pos="1418"/>
              </w:tabs>
              <w:jc w:val="center"/>
            </w:pPr>
          </w:p>
        </w:tc>
        <w:tc>
          <w:tcPr>
            <w:tcW w:w="5973" w:type="dxa"/>
          </w:tcPr>
          <w:p w:rsidR="002F69F2" w:rsidRPr="00E04F29" w:rsidRDefault="002F69F2" w:rsidP="00285E4F">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Hizmet verilen işyerine zorunlu haller dışında, aynı işyeri hekimi, iş güvenliği uzmanı ve diğer sağlık personelinin hizmet vermesinin sağlanmaması durumunda denetim başına</w:t>
            </w:r>
          </w:p>
        </w:tc>
        <w:tc>
          <w:tcPr>
            <w:tcW w:w="1469" w:type="dxa"/>
            <w:vAlign w:val="center"/>
          </w:tcPr>
          <w:p w:rsidR="002F69F2" w:rsidRPr="00E04F29" w:rsidRDefault="002F69F2" w:rsidP="00285E4F">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20</w:t>
            </w:r>
          </w:p>
        </w:tc>
      </w:tr>
      <w:tr w:rsidR="002F69F2" w:rsidRPr="00E04F29" w:rsidTr="001916E2">
        <w:trPr>
          <w:trHeight w:val="625"/>
          <w:jc w:val="center"/>
        </w:trPr>
        <w:tc>
          <w:tcPr>
            <w:tcW w:w="1156" w:type="dxa"/>
            <w:vAlign w:val="center"/>
          </w:tcPr>
          <w:p w:rsidR="002F69F2" w:rsidRPr="00E04F29" w:rsidRDefault="002F69F2" w:rsidP="001C0479">
            <w:pPr>
              <w:pStyle w:val="ListeParagraf"/>
              <w:numPr>
                <w:ilvl w:val="0"/>
                <w:numId w:val="3"/>
              </w:numPr>
              <w:tabs>
                <w:tab w:val="left" w:pos="1134"/>
                <w:tab w:val="left" w:pos="1418"/>
              </w:tabs>
              <w:jc w:val="center"/>
            </w:pPr>
          </w:p>
        </w:tc>
        <w:tc>
          <w:tcPr>
            <w:tcW w:w="5973" w:type="dxa"/>
          </w:tcPr>
          <w:p w:rsidR="002F69F2" w:rsidRPr="00E04F29" w:rsidRDefault="002F69F2" w:rsidP="00285E4F">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Sözleşme yapılan işyerlerine dair tutulması gereken onaylı defter suretlerinin eksik tutulması durumunda işyeri başına</w:t>
            </w:r>
          </w:p>
        </w:tc>
        <w:tc>
          <w:tcPr>
            <w:tcW w:w="1469" w:type="dxa"/>
            <w:vAlign w:val="center"/>
          </w:tcPr>
          <w:p w:rsidR="002F69F2" w:rsidRPr="00E04F29" w:rsidRDefault="002F69F2" w:rsidP="00285E4F">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30</w:t>
            </w:r>
          </w:p>
        </w:tc>
      </w:tr>
      <w:tr w:rsidR="003776E3" w:rsidRPr="00E04F29" w:rsidTr="001916E2">
        <w:trPr>
          <w:trHeight w:val="625"/>
          <w:jc w:val="center"/>
        </w:trPr>
        <w:tc>
          <w:tcPr>
            <w:tcW w:w="1156" w:type="dxa"/>
            <w:vAlign w:val="center"/>
          </w:tcPr>
          <w:p w:rsidR="003776E3" w:rsidRPr="00E04F29" w:rsidRDefault="003776E3" w:rsidP="001C0479">
            <w:pPr>
              <w:pStyle w:val="ListeParagraf"/>
              <w:numPr>
                <w:ilvl w:val="0"/>
                <w:numId w:val="3"/>
              </w:numPr>
              <w:tabs>
                <w:tab w:val="left" w:pos="1134"/>
                <w:tab w:val="left" w:pos="1418"/>
              </w:tabs>
              <w:jc w:val="center"/>
            </w:pPr>
          </w:p>
        </w:tc>
        <w:tc>
          <w:tcPr>
            <w:tcW w:w="5973" w:type="dxa"/>
          </w:tcPr>
          <w:p w:rsidR="003776E3" w:rsidRPr="00E04F29" w:rsidRDefault="003776E3" w:rsidP="00285E4F">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Sözleşme yapılan işyerlerine dair yıllık çalışma planı, yıllık değerlendirme raporu, çalışma ortamının gözetimi, çalışanların sağlık gözetimi, iş kazası ve meslek hastalığı ile iş sağlığı ve güvenliğine ilişkin bilgilerin ve çalışma sonuçlarının herhangi birinin veya tamamının kayıt altına alınmaması durumunda işyeri başına</w:t>
            </w:r>
          </w:p>
        </w:tc>
        <w:tc>
          <w:tcPr>
            <w:tcW w:w="1469" w:type="dxa"/>
            <w:vAlign w:val="center"/>
          </w:tcPr>
          <w:p w:rsidR="003776E3" w:rsidRPr="00E04F29" w:rsidRDefault="003776E3" w:rsidP="00285E4F">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30</w:t>
            </w:r>
          </w:p>
        </w:tc>
      </w:tr>
      <w:tr w:rsidR="003776E3" w:rsidRPr="00E04F29" w:rsidTr="001916E2">
        <w:trPr>
          <w:trHeight w:val="625"/>
          <w:jc w:val="center"/>
        </w:trPr>
        <w:tc>
          <w:tcPr>
            <w:tcW w:w="1156" w:type="dxa"/>
            <w:vAlign w:val="center"/>
          </w:tcPr>
          <w:p w:rsidR="003776E3" w:rsidRPr="00E04F29" w:rsidRDefault="003776E3" w:rsidP="001C0479">
            <w:pPr>
              <w:pStyle w:val="ListeParagraf"/>
              <w:numPr>
                <w:ilvl w:val="0"/>
                <w:numId w:val="3"/>
              </w:numPr>
              <w:tabs>
                <w:tab w:val="left" w:pos="1134"/>
                <w:tab w:val="left" w:pos="1418"/>
              </w:tabs>
              <w:jc w:val="center"/>
            </w:pPr>
          </w:p>
        </w:tc>
        <w:tc>
          <w:tcPr>
            <w:tcW w:w="5973" w:type="dxa"/>
          </w:tcPr>
          <w:p w:rsidR="003776E3" w:rsidRPr="00E04F29" w:rsidRDefault="003776E3" w:rsidP="00285E4F">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Çalışanların iş sağlığı ve güvenliği eğitimleri ve bilgilendirilmeleri konusunda planlama yapılmaması durumunda her bir işyeri için</w:t>
            </w:r>
          </w:p>
        </w:tc>
        <w:tc>
          <w:tcPr>
            <w:tcW w:w="1469" w:type="dxa"/>
            <w:vAlign w:val="center"/>
          </w:tcPr>
          <w:p w:rsidR="003776E3" w:rsidRPr="00E04F29" w:rsidRDefault="003776E3" w:rsidP="00285E4F">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30</w:t>
            </w:r>
          </w:p>
        </w:tc>
      </w:tr>
      <w:tr w:rsidR="003776E3" w:rsidRPr="00E04F29" w:rsidTr="001916E2">
        <w:trPr>
          <w:trHeight w:val="625"/>
          <w:jc w:val="center"/>
        </w:trPr>
        <w:tc>
          <w:tcPr>
            <w:tcW w:w="1156" w:type="dxa"/>
            <w:vAlign w:val="center"/>
          </w:tcPr>
          <w:p w:rsidR="003776E3" w:rsidRPr="00E04F29" w:rsidRDefault="003776E3" w:rsidP="001C0479">
            <w:pPr>
              <w:pStyle w:val="ListeParagraf"/>
              <w:numPr>
                <w:ilvl w:val="0"/>
                <w:numId w:val="3"/>
              </w:numPr>
              <w:tabs>
                <w:tab w:val="left" w:pos="1134"/>
                <w:tab w:val="left" w:pos="1418"/>
              </w:tabs>
              <w:jc w:val="center"/>
            </w:pPr>
          </w:p>
        </w:tc>
        <w:tc>
          <w:tcPr>
            <w:tcW w:w="5973" w:type="dxa"/>
          </w:tcPr>
          <w:p w:rsidR="003776E3" w:rsidRPr="00E04F29" w:rsidRDefault="003776E3" w:rsidP="00285E4F">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Ek-8’deki örneğine uygun tabela düzenlemesinin yapılmaması</w:t>
            </w:r>
          </w:p>
        </w:tc>
        <w:tc>
          <w:tcPr>
            <w:tcW w:w="1469" w:type="dxa"/>
            <w:vAlign w:val="center"/>
          </w:tcPr>
          <w:p w:rsidR="003776E3" w:rsidRPr="00E04F29" w:rsidRDefault="003776E3" w:rsidP="00285E4F">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10</w:t>
            </w:r>
          </w:p>
        </w:tc>
      </w:tr>
      <w:tr w:rsidR="003776E3" w:rsidRPr="00E04F29" w:rsidTr="001916E2">
        <w:trPr>
          <w:trHeight w:val="625"/>
          <w:jc w:val="center"/>
        </w:trPr>
        <w:tc>
          <w:tcPr>
            <w:tcW w:w="1156" w:type="dxa"/>
            <w:vAlign w:val="center"/>
          </w:tcPr>
          <w:p w:rsidR="003776E3" w:rsidRPr="00E04F29" w:rsidRDefault="003776E3" w:rsidP="001C0479">
            <w:pPr>
              <w:pStyle w:val="ListeParagraf"/>
              <w:numPr>
                <w:ilvl w:val="0"/>
                <w:numId w:val="3"/>
              </w:numPr>
              <w:tabs>
                <w:tab w:val="left" w:pos="1134"/>
                <w:tab w:val="left" w:pos="1418"/>
              </w:tabs>
              <w:jc w:val="center"/>
            </w:pPr>
          </w:p>
        </w:tc>
        <w:tc>
          <w:tcPr>
            <w:tcW w:w="5973" w:type="dxa"/>
          </w:tcPr>
          <w:p w:rsidR="003776E3" w:rsidRPr="00E04F29" w:rsidRDefault="003776E3" w:rsidP="00285E4F">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Hizmet sözleşmesi süresi sonunda elinde bulundurduğu kayıt ve dosyaların ilgili işverene teslim edilmemesi durumunda işyeri başına</w:t>
            </w:r>
          </w:p>
        </w:tc>
        <w:tc>
          <w:tcPr>
            <w:tcW w:w="1469" w:type="dxa"/>
            <w:vAlign w:val="center"/>
          </w:tcPr>
          <w:p w:rsidR="003776E3" w:rsidRPr="00E04F29" w:rsidRDefault="003776E3" w:rsidP="00285E4F">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30</w:t>
            </w:r>
          </w:p>
        </w:tc>
      </w:tr>
      <w:tr w:rsidR="003776E3" w:rsidRPr="00E04F29" w:rsidTr="001916E2">
        <w:trPr>
          <w:trHeight w:val="625"/>
          <w:jc w:val="center"/>
        </w:trPr>
        <w:tc>
          <w:tcPr>
            <w:tcW w:w="1156" w:type="dxa"/>
            <w:vAlign w:val="center"/>
          </w:tcPr>
          <w:p w:rsidR="003776E3" w:rsidRPr="00E04F29" w:rsidRDefault="003776E3" w:rsidP="001C0479">
            <w:pPr>
              <w:pStyle w:val="ListeParagraf"/>
              <w:numPr>
                <w:ilvl w:val="0"/>
                <w:numId w:val="3"/>
              </w:numPr>
              <w:tabs>
                <w:tab w:val="left" w:pos="1134"/>
                <w:tab w:val="left" w:pos="1418"/>
              </w:tabs>
              <w:jc w:val="center"/>
            </w:pPr>
          </w:p>
        </w:tc>
        <w:tc>
          <w:tcPr>
            <w:tcW w:w="5973" w:type="dxa"/>
          </w:tcPr>
          <w:p w:rsidR="003776E3" w:rsidRPr="00E04F29" w:rsidRDefault="003776E3" w:rsidP="001916E2">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Sorumlu müdürün ayrılmasına rağmen 30 iş günü içinde yeni sorumlu müdür görevlendirilmemesi</w:t>
            </w:r>
          </w:p>
        </w:tc>
        <w:tc>
          <w:tcPr>
            <w:tcW w:w="1469" w:type="dxa"/>
            <w:vAlign w:val="center"/>
          </w:tcPr>
          <w:p w:rsidR="003776E3" w:rsidRPr="00E04F29" w:rsidRDefault="003776E3" w:rsidP="001916E2">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20</w:t>
            </w:r>
          </w:p>
        </w:tc>
      </w:tr>
      <w:tr w:rsidR="003776E3" w:rsidRPr="00E04F29" w:rsidTr="001916E2">
        <w:trPr>
          <w:jc w:val="center"/>
        </w:trPr>
        <w:tc>
          <w:tcPr>
            <w:tcW w:w="1156" w:type="dxa"/>
            <w:vAlign w:val="center"/>
          </w:tcPr>
          <w:p w:rsidR="003776E3" w:rsidRPr="00E04F29" w:rsidRDefault="003776E3" w:rsidP="001C0479">
            <w:pPr>
              <w:pStyle w:val="ListeParagraf"/>
              <w:numPr>
                <w:ilvl w:val="0"/>
                <w:numId w:val="3"/>
              </w:numPr>
              <w:tabs>
                <w:tab w:val="left" w:pos="1134"/>
                <w:tab w:val="left" w:pos="1418"/>
              </w:tabs>
              <w:jc w:val="center"/>
            </w:pPr>
          </w:p>
        </w:tc>
        <w:tc>
          <w:tcPr>
            <w:tcW w:w="5973" w:type="dxa"/>
          </w:tcPr>
          <w:p w:rsidR="003776E3" w:rsidRPr="00E04F29" w:rsidRDefault="003776E3" w:rsidP="001916E2">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Hizmet verilen işyerinin çalışan sayısına ve tehlike sınıfına uygun sürelerde iş güvenliği uzmanı, işyeri hekimi ve diğer sağlık personeli çalışmasının sağlanmaması durumunda her bir işyeri için</w:t>
            </w:r>
          </w:p>
        </w:tc>
        <w:tc>
          <w:tcPr>
            <w:tcW w:w="1469" w:type="dxa"/>
            <w:vAlign w:val="center"/>
          </w:tcPr>
          <w:p w:rsidR="003776E3" w:rsidRPr="00E04F29" w:rsidRDefault="003776E3" w:rsidP="001916E2">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30</w:t>
            </w:r>
          </w:p>
        </w:tc>
      </w:tr>
      <w:tr w:rsidR="003776E3" w:rsidRPr="00E04F29" w:rsidTr="001916E2">
        <w:trPr>
          <w:jc w:val="center"/>
        </w:trPr>
        <w:tc>
          <w:tcPr>
            <w:tcW w:w="1156" w:type="dxa"/>
            <w:vAlign w:val="center"/>
          </w:tcPr>
          <w:p w:rsidR="003776E3" w:rsidRPr="00E04F29" w:rsidRDefault="003776E3" w:rsidP="001C0479">
            <w:pPr>
              <w:pStyle w:val="ListeParagraf"/>
              <w:numPr>
                <w:ilvl w:val="0"/>
                <w:numId w:val="3"/>
              </w:numPr>
              <w:tabs>
                <w:tab w:val="left" w:pos="1134"/>
                <w:tab w:val="left" w:pos="1418"/>
              </w:tabs>
              <w:jc w:val="center"/>
            </w:pPr>
          </w:p>
        </w:tc>
        <w:tc>
          <w:tcPr>
            <w:tcW w:w="5973" w:type="dxa"/>
          </w:tcPr>
          <w:p w:rsidR="003776E3" w:rsidRPr="00E04F29" w:rsidRDefault="003776E3" w:rsidP="001916E2">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Henüz onaylanmamış sözleşmelerle hizmet verilmesi durumunda her bir işyeri için</w:t>
            </w:r>
          </w:p>
        </w:tc>
        <w:tc>
          <w:tcPr>
            <w:tcW w:w="1469" w:type="dxa"/>
            <w:vAlign w:val="center"/>
          </w:tcPr>
          <w:p w:rsidR="003776E3" w:rsidRPr="00E04F29" w:rsidRDefault="003776E3" w:rsidP="001916E2">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30</w:t>
            </w:r>
          </w:p>
        </w:tc>
      </w:tr>
      <w:tr w:rsidR="003776E3" w:rsidRPr="00E04F29" w:rsidTr="001916E2">
        <w:trPr>
          <w:jc w:val="center"/>
        </w:trPr>
        <w:tc>
          <w:tcPr>
            <w:tcW w:w="1156" w:type="dxa"/>
            <w:vAlign w:val="center"/>
          </w:tcPr>
          <w:p w:rsidR="003776E3" w:rsidRPr="00E04F29" w:rsidRDefault="003776E3" w:rsidP="001C0479">
            <w:pPr>
              <w:pStyle w:val="ListeParagraf"/>
              <w:numPr>
                <w:ilvl w:val="0"/>
                <w:numId w:val="3"/>
              </w:numPr>
              <w:tabs>
                <w:tab w:val="left" w:pos="1134"/>
                <w:tab w:val="left" w:pos="1418"/>
              </w:tabs>
              <w:jc w:val="center"/>
            </w:pPr>
          </w:p>
        </w:tc>
        <w:tc>
          <w:tcPr>
            <w:tcW w:w="5973" w:type="dxa"/>
          </w:tcPr>
          <w:p w:rsidR="003776E3" w:rsidRPr="00E04F29" w:rsidRDefault="003776E3" w:rsidP="001916E2">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 xml:space="preserve">Çalışma saatleri içerisinde </w:t>
            </w:r>
            <w:proofErr w:type="spellStart"/>
            <w:r w:rsidRPr="00E04F29">
              <w:rPr>
                <w:rFonts w:ascii="Times New Roman" w:hAnsi="Times New Roman"/>
                <w:sz w:val="24"/>
                <w:szCs w:val="24"/>
              </w:rPr>
              <w:t>OSGB’nin</w:t>
            </w:r>
            <w:proofErr w:type="spellEnd"/>
            <w:r w:rsidRPr="00E04F29">
              <w:rPr>
                <w:rFonts w:ascii="Times New Roman" w:hAnsi="Times New Roman"/>
                <w:sz w:val="24"/>
                <w:szCs w:val="24"/>
              </w:rPr>
              <w:t xml:space="preserve"> kapalı olması</w:t>
            </w:r>
          </w:p>
        </w:tc>
        <w:tc>
          <w:tcPr>
            <w:tcW w:w="1469" w:type="dxa"/>
            <w:vAlign w:val="center"/>
          </w:tcPr>
          <w:p w:rsidR="003776E3" w:rsidRPr="00E04F29" w:rsidRDefault="003776E3" w:rsidP="001916E2">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30</w:t>
            </w:r>
          </w:p>
        </w:tc>
      </w:tr>
      <w:tr w:rsidR="003776E3" w:rsidRPr="00E04F29" w:rsidTr="001916E2">
        <w:trPr>
          <w:jc w:val="center"/>
        </w:trPr>
        <w:tc>
          <w:tcPr>
            <w:tcW w:w="1156" w:type="dxa"/>
            <w:vAlign w:val="center"/>
          </w:tcPr>
          <w:p w:rsidR="003776E3" w:rsidRPr="00E04F29" w:rsidRDefault="003776E3" w:rsidP="001C0479">
            <w:pPr>
              <w:pStyle w:val="ListeParagraf"/>
              <w:numPr>
                <w:ilvl w:val="0"/>
                <w:numId w:val="3"/>
              </w:numPr>
              <w:tabs>
                <w:tab w:val="left" w:pos="1134"/>
                <w:tab w:val="left" w:pos="1418"/>
              </w:tabs>
              <w:jc w:val="center"/>
            </w:pPr>
          </w:p>
        </w:tc>
        <w:tc>
          <w:tcPr>
            <w:tcW w:w="5973" w:type="dxa"/>
          </w:tcPr>
          <w:p w:rsidR="003776E3" w:rsidRPr="00E04F29" w:rsidRDefault="003776E3" w:rsidP="001916E2">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Tam süreli iş sözleşmesiyle istihdam edilmesi gereken kişilerin ayrılmasına rağmen 30 gün içinde yenilerinin görevlendirilmemesi durumunda kişi başına</w:t>
            </w:r>
          </w:p>
        </w:tc>
        <w:tc>
          <w:tcPr>
            <w:tcW w:w="1469" w:type="dxa"/>
            <w:vAlign w:val="center"/>
          </w:tcPr>
          <w:p w:rsidR="003776E3" w:rsidRPr="00E04F29" w:rsidRDefault="003776E3" w:rsidP="001916E2">
            <w:pPr>
              <w:tabs>
                <w:tab w:val="left" w:pos="1134"/>
                <w:tab w:val="left" w:pos="1418"/>
              </w:tabs>
              <w:spacing w:after="0" w:line="240" w:lineRule="auto"/>
              <w:jc w:val="center"/>
              <w:rPr>
                <w:rFonts w:ascii="Times New Roman" w:hAnsi="Times New Roman"/>
                <w:sz w:val="24"/>
                <w:szCs w:val="24"/>
              </w:rPr>
            </w:pPr>
          </w:p>
          <w:p w:rsidR="003776E3" w:rsidRPr="00E04F29" w:rsidRDefault="003776E3" w:rsidP="001916E2">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30</w:t>
            </w:r>
          </w:p>
        </w:tc>
      </w:tr>
      <w:tr w:rsidR="003776E3" w:rsidRPr="00E04F29" w:rsidTr="001916E2">
        <w:trPr>
          <w:jc w:val="center"/>
        </w:trPr>
        <w:tc>
          <w:tcPr>
            <w:tcW w:w="1156" w:type="dxa"/>
            <w:vAlign w:val="center"/>
          </w:tcPr>
          <w:p w:rsidR="003776E3" w:rsidRPr="00E04F29" w:rsidRDefault="003776E3" w:rsidP="001C0479">
            <w:pPr>
              <w:pStyle w:val="ListeParagraf"/>
              <w:numPr>
                <w:ilvl w:val="0"/>
                <w:numId w:val="3"/>
              </w:numPr>
              <w:tabs>
                <w:tab w:val="left" w:pos="1134"/>
                <w:tab w:val="left" w:pos="1418"/>
              </w:tabs>
              <w:jc w:val="center"/>
            </w:pPr>
          </w:p>
        </w:tc>
        <w:tc>
          <w:tcPr>
            <w:tcW w:w="5973" w:type="dxa"/>
          </w:tcPr>
          <w:p w:rsidR="003776E3" w:rsidRPr="00E04F29" w:rsidRDefault="003776E3" w:rsidP="001916E2">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Reddedilmiş sözleşmelerle hizmet verilmesi durumunda her bir işyeri için</w:t>
            </w:r>
          </w:p>
        </w:tc>
        <w:tc>
          <w:tcPr>
            <w:tcW w:w="1469" w:type="dxa"/>
            <w:vAlign w:val="center"/>
          </w:tcPr>
          <w:p w:rsidR="003776E3" w:rsidRPr="00E04F29" w:rsidRDefault="003776E3" w:rsidP="001916E2">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40</w:t>
            </w:r>
          </w:p>
        </w:tc>
      </w:tr>
      <w:tr w:rsidR="003776E3" w:rsidRPr="00E04F29" w:rsidTr="001916E2">
        <w:trPr>
          <w:jc w:val="center"/>
        </w:trPr>
        <w:tc>
          <w:tcPr>
            <w:tcW w:w="1156" w:type="dxa"/>
            <w:vAlign w:val="center"/>
          </w:tcPr>
          <w:p w:rsidR="003776E3" w:rsidRPr="00E04F29" w:rsidRDefault="003776E3" w:rsidP="001C0479">
            <w:pPr>
              <w:pStyle w:val="ListeParagraf"/>
              <w:numPr>
                <w:ilvl w:val="0"/>
                <w:numId w:val="3"/>
              </w:numPr>
              <w:tabs>
                <w:tab w:val="left" w:pos="1134"/>
                <w:tab w:val="left" w:pos="1418"/>
              </w:tabs>
              <w:jc w:val="center"/>
            </w:pPr>
          </w:p>
        </w:tc>
        <w:tc>
          <w:tcPr>
            <w:tcW w:w="5973" w:type="dxa"/>
          </w:tcPr>
          <w:p w:rsidR="003776E3" w:rsidRPr="00E04F29" w:rsidRDefault="003776E3" w:rsidP="001916E2">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Yetki aldığı mekânda Bakanlıkça yetki veya izin verilmemiş faaliyette bulunulması</w:t>
            </w:r>
          </w:p>
        </w:tc>
        <w:tc>
          <w:tcPr>
            <w:tcW w:w="1469" w:type="dxa"/>
            <w:vAlign w:val="center"/>
          </w:tcPr>
          <w:p w:rsidR="003776E3" w:rsidRPr="00E04F29" w:rsidRDefault="003776E3" w:rsidP="001916E2">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100</w:t>
            </w:r>
          </w:p>
        </w:tc>
      </w:tr>
      <w:tr w:rsidR="003776E3" w:rsidRPr="00E04F29" w:rsidTr="001916E2">
        <w:trPr>
          <w:jc w:val="center"/>
        </w:trPr>
        <w:tc>
          <w:tcPr>
            <w:tcW w:w="1156" w:type="dxa"/>
            <w:vAlign w:val="center"/>
          </w:tcPr>
          <w:p w:rsidR="003776E3" w:rsidRPr="00E04F29" w:rsidRDefault="003776E3" w:rsidP="001C0479">
            <w:pPr>
              <w:pStyle w:val="ListeParagraf"/>
              <w:numPr>
                <w:ilvl w:val="0"/>
                <w:numId w:val="3"/>
              </w:numPr>
              <w:tabs>
                <w:tab w:val="left" w:pos="1134"/>
                <w:tab w:val="left" w:pos="1418"/>
              </w:tabs>
              <w:jc w:val="center"/>
            </w:pPr>
          </w:p>
        </w:tc>
        <w:tc>
          <w:tcPr>
            <w:tcW w:w="5973" w:type="dxa"/>
          </w:tcPr>
          <w:p w:rsidR="003776E3" w:rsidRPr="00E04F29" w:rsidRDefault="003776E3" w:rsidP="001916E2">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Kontrol ve denetimlerde istenen bilgi ve belgelerin verilmemesi veya görevin tamamlanmasına engel olunması</w:t>
            </w:r>
          </w:p>
        </w:tc>
        <w:tc>
          <w:tcPr>
            <w:tcW w:w="1469" w:type="dxa"/>
            <w:vAlign w:val="center"/>
          </w:tcPr>
          <w:p w:rsidR="003776E3" w:rsidRPr="00E04F29" w:rsidRDefault="003776E3" w:rsidP="001916E2">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100</w:t>
            </w:r>
          </w:p>
        </w:tc>
      </w:tr>
      <w:tr w:rsidR="003776E3" w:rsidRPr="00E04F29" w:rsidTr="001916E2">
        <w:trPr>
          <w:jc w:val="center"/>
        </w:trPr>
        <w:tc>
          <w:tcPr>
            <w:tcW w:w="1156" w:type="dxa"/>
            <w:vAlign w:val="center"/>
          </w:tcPr>
          <w:p w:rsidR="003776E3" w:rsidRPr="00E04F29" w:rsidRDefault="003776E3" w:rsidP="001C0479">
            <w:pPr>
              <w:pStyle w:val="ListeParagraf"/>
              <w:numPr>
                <w:ilvl w:val="0"/>
                <w:numId w:val="3"/>
              </w:numPr>
              <w:tabs>
                <w:tab w:val="left" w:pos="1134"/>
                <w:tab w:val="left" w:pos="1418"/>
              </w:tabs>
              <w:jc w:val="center"/>
            </w:pPr>
          </w:p>
        </w:tc>
        <w:tc>
          <w:tcPr>
            <w:tcW w:w="5973" w:type="dxa"/>
          </w:tcPr>
          <w:p w:rsidR="003776E3" w:rsidRPr="00E04F29" w:rsidRDefault="003776E3" w:rsidP="00285E4F">
            <w:pPr>
              <w:tabs>
                <w:tab w:val="left" w:pos="1134"/>
                <w:tab w:val="left" w:pos="1418"/>
              </w:tabs>
              <w:spacing w:after="0" w:line="240" w:lineRule="auto"/>
              <w:jc w:val="both"/>
              <w:rPr>
                <w:rFonts w:ascii="Times New Roman" w:hAnsi="Times New Roman"/>
                <w:sz w:val="24"/>
                <w:szCs w:val="24"/>
              </w:rPr>
            </w:pPr>
            <w:r w:rsidRPr="00E04F29">
              <w:rPr>
                <w:rFonts w:ascii="Times New Roman" w:hAnsi="Times New Roman"/>
                <w:sz w:val="24"/>
                <w:szCs w:val="24"/>
              </w:rPr>
              <w:t>Sorumlu müdürün görev, yetki ve sorumluluklarını yerine getirmemesi durumunda denetim başına</w:t>
            </w:r>
          </w:p>
        </w:tc>
        <w:tc>
          <w:tcPr>
            <w:tcW w:w="1469" w:type="dxa"/>
            <w:vAlign w:val="center"/>
          </w:tcPr>
          <w:p w:rsidR="003776E3" w:rsidRPr="00E04F29" w:rsidRDefault="003776E3" w:rsidP="00285E4F">
            <w:pPr>
              <w:tabs>
                <w:tab w:val="left" w:pos="1134"/>
                <w:tab w:val="left" w:pos="1418"/>
              </w:tabs>
              <w:spacing w:after="0" w:line="240" w:lineRule="auto"/>
              <w:jc w:val="center"/>
              <w:rPr>
                <w:rFonts w:ascii="Times New Roman" w:hAnsi="Times New Roman"/>
                <w:sz w:val="24"/>
                <w:szCs w:val="24"/>
              </w:rPr>
            </w:pPr>
            <w:r w:rsidRPr="00E04F29">
              <w:rPr>
                <w:rFonts w:ascii="Times New Roman" w:hAnsi="Times New Roman"/>
                <w:sz w:val="24"/>
                <w:szCs w:val="24"/>
              </w:rPr>
              <w:t>15</w:t>
            </w:r>
          </w:p>
        </w:tc>
      </w:tr>
    </w:tbl>
    <w:p w:rsidR="001C0479" w:rsidRPr="00E04F29" w:rsidRDefault="001C0479" w:rsidP="00D43C1D">
      <w:pPr>
        <w:spacing w:after="0" w:line="240" w:lineRule="auto"/>
        <w:rPr>
          <w:rFonts w:ascii="Times New Roman" w:hAnsi="Times New Roman"/>
          <w:sz w:val="24"/>
          <w:szCs w:val="24"/>
        </w:rPr>
      </w:pPr>
    </w:p>
    <w:sectPr w:rsidR="001C0479" w:rsidRPr="00E04F29" w:rsidSect="005067BD">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BD" w:rsidRDefault="008631BD" w:rsidP="00AE35F4">
      <w:pPr>
        <w:spacing w:after="0" w:line="240" w:lineRule="auto"/>
      </w:pPr>
      <w:r>
        <w:separator/>
      </w:r>
    </w:p>
  </w:endnote>
  <w:endnote w:type="continuationSeparator" w:id="0">
    <w:p w:rsidR="008631BD" w:rsidRDefault="008631BD" w:rsidP="00AE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BD" w:rsidRDefault="008631BD" w:rsidP="00AE35F4">
      <w:pPr>
        <w:spacing w:after="0" w:line="240" w:lineRule="auto"/>
      </w:pPr>
      <w:r>
        <w:separator/>
      </w:r>
    </w:p>
  </w:footnote>
  <w:footnote w:type="continuationSeparator" w:id="0">
    <w:p w:rsidR="008631BD" w:rsidRDefault="008631BD" w:rsidP="00AE3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16" w:rsidRDefault="00244916">
    <w:pPr>
      <w:pStyle w:val="stbilgi"/>
      <w:jc w:val="center"/>
    </w:pPr>
  </w:p>
  <w:p w:rsidR="00244916" w:rsidRDefault="002449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DC"/>
    <w:multiLevelType w:val="hybridMultilevel"/>
    <w:tmpl w:val="912AA4FE"/>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B327A"/>
    <w:multiLevelType w:val="hybridMultilevel"/>
    <w:tmpl w:val="4DBC8628"/>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BD3A24"/>
    <w:multiLevelType w:val="hybridMultilevel"/>
    <w:tmpl w:val="8CCAB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7FD8"/>
    <w:rsid w:val="000140FE"/>
    <w:rsid w:val="00021CBE"/>
    <w:rsid w:val="000271A3"/>
    <w:rsid w:val="0003704B"/>
    <w:rsid w:val="00040173"/>
    <w:rsid w:val="00044B39"/>
    <w:rsid w:val="00070E7A"/>
    <w:rsid w:val="00074708"/>
    <w:rsid w:val="00080705"/>
    <w:rsid w:val="000825E8"/>
    <w:rsid w:val="00090F52"/>
    <w:rsid w:val="0009696A"/>
    <w:rsid w:val="000A06A0"/>
    <w:rsid w:val="000B4E25"/>
    <w:rsid w:val="000D4AC6"/>
    <w:rsid w:val="000D5A5E"/>
    <w:rsid w:val="000E4997"/>
    <w:rsid w:val="000E7557"/>
    <w:rsid w:val="000F0979"/>
    <w:rsid w:val="000F64AB"/>
    <w:rsid w:val="00100ECA"/>
    <w:rsid w:val="001170EC"/>
    <w:rsid w:val="00125798"/>
    <w:rsid w:val="00126684"/>
    <w:rsid w:val="00130AE4"/>
    <w:rsid w:val="001358EE"/>
    <w:rsid w:val="00145052"/>
    <w:rsid w:val="00147954"/>
    <w:rsid w:val="00161D26"/>
    <w:rsid w:val="00167885"/>
    <w:rsid w:val="00171E51"/>
    <w:rsid w:val="00180E2A"/>
    <w:rsid w:val="00190E6B"/>
    <w:rsid w:val="001918FE"/>
    <w:rsid w:val="00191FD3"/>
    <w:rsid w:val="00196400"/>
    <w:rsid w:val="001A2354"/>
    <w:rsid w:val="001A2E6E"/>
    <w:rsid w:val="001B51B8"/>
    <w:rsid w:val="001C0479"/>
    <w:rsid w:val="001C142D"/>
    <w:rsid w:val="001C5272"/>
    <w:rsid w:val="001D41DD"/>
    <w:rsid w:val="001D5F23"/>
    <w:rsid w:val="001F25A8"/>
    <w:rsid w:val="00201BA3"/>
    <w:rsid w:val="002021BE"/>
    <w:rsid w:val="002066EA"/>
    <w:rsid w:val="00206E66"/>
    <w:rsid w:val="00230ED5"/>
    <w:rsid w:val="00244916"/>
    <w:rsid w:val="00255CDF"/>
    <w:rsid w:val="00262A2F"/>
    <w:rsid w:val="002746DD"/>
    <w:rsid w:val="002774DD"/>
    <w:rsid w:val="00287CB3"/>
    <w:rsid w:val="00292DC2"/>
    <w:rsid w:val="002A234F"/>
    <w:rsid w:val="002A7977"/>
    <w:rsid w:val="002B358C"/>
    <w:rsid w:val="002C199B"/>
    <w:rsid w:val="002C2BD5"/>
    <w:rsid w:val="002F69F2"/>
    <w:rsid w:val="00306707"/>
    <w:rsid w:val="00306A58"/>
    <w:rsid w:val="003116C8"/>
    <w:rsid w:val="00312369"/>
    <w:rsid w:val="00341A09"/>
    <w:rsid w:val="0034677E"/>
    <w:rsid w:val="003512B6"/>
    <w:rsid w:val="003735F0"/>
    <w:rsid w:val="0037599F"/>
    <w:rsid w:val="003776E3"/>
    <w:rsid w:val="003B2A56"/>
    <w:rsid w:val="003C5906"/>
    <w:rsid w:val="003E079B"/>
    <w:rsid w:val="00402AF8"/>
    <w:rsid w:val="00404C8B"/>
    <w:rsid w:val="00413234"/>
    <w:rsid w:val="004158DF"/>
    <w:rsid w:val="004218DF"/>
    <w:rsid w:val="00423BF4"/>
    <w:rsid w:val="00427C0F"/>
    <w:rsid w:val="004315FA"/>
    <w:rsid w:val="00453557"/>
    <w:rsid w:val="004648EA"/>
    <w:rsid w:val="00475FBC"/>
    <w:rsid w:val="00490EAB"/>
    <w:rsid w:val="00493F9E"/>
    <w:rsid w:val="004948B3"/>
    <w:rsid w:val="004A4805"/>
    <w:rsid w:val="004B4C91"/>
    <w:rsid w:val="004D062B"/>
    <w:rsid w:val="004D2B33"/>
    <w:rsid w:val="004E0A6C"/>
    <w:rsid w:val="004F1F84"/>
    <w:rsid w:val="00505C72"/>
    <w:rsid w:val="0050624C"/>
    <w:rsid w:val="005067BD"/>
    <w:rsid w:val="005109D9"/>
    <w:rsid w:val="005170C0"/>
    <w:rsid w:val="005207A1"/>
    <w:rsid w:val="005228F8"/>
    <w:rsid w:val="00530389"/>
    <w:rsid w:val="005445F6"/>
    <w:rsid w:val="00562B28"/>
    <w:rsid w:val="0056509A"/>
    <w:rsid w:val="00565209"/>
    <w:rsid w:val="005A5289"/>
    <w:rsid w:val="005B1067"/>
    <w:rsid w:val="005B296F"/>
    <w:rsid w:val="005C469B"/>
    <w:rsid w:val="005C6CF9"/>
    <w:rsid w:val="005C7587"/>
    <w:rsid w:val="005D22BD"/>
    <w:rsid w:val="005D5418"/>
    <w:rsid w:val="005E12A1"/>
    <w:rsid w:val="005E130A"/>
    <w:rsid w:val="00600C76"/>
    <w:rsid w:val="00616AAB"/>
    <w:rsid w:val="00620B2D"/>
    <w:rsid w:val="00622E94"/>
    <w:rsid w:val="00625985"/>
    <w:rsid w:val="00634532"/>
    <w:rsid w:val="0063735D"/>
    <w:rsid w:val="00637D49"/>
    <w:rsid w:val="00641153"/>
    <w:rsid w:val="0065526E"/>
    <w:rsid w:val="00655D76"/>
    <w:rsid w:val="00657831"/>
    <w:rsid w:val="006626ED"/>
    <w:rsid w:val="00671A5D"/>
    <w:rsid w:val="0067750D"/>
    <w:rsid w:val="006852EB"/>
    <w:rsid w:val="00687316"/>
    <w:rsid w:val="00697FAC"/>
    <w:rsid w:val="006A2A72"/>
    <w:rsid w:val="006A3F95"/>
    <w:rsid w:val="006D2BA4"/>
    <w:rsid w:val="006D6A34"/>
    <w:rsid w:val="006F6880"/>
    <w:rsid w:val="00703E54"/>
    <w:rsid w:val="00730EDD"/>
    <w:rsid w:val="00754F1E"/>
    <w:rsid w:val="00766A7B"/>
    <w:rsid w:val="00772814"/>
    <w:rsid w:val="0078395E"/>
    <w:rsid w:val="0078529F"/>
    <w:rsid w:val="007976B7"/>
    <w:rsid w:val="007D0920"/>
    <w:rsid w:val="00803093"/>
    <w:rsid w:val="00806272"/>
    <w:rsid w:val="00813848"/>
    <w:rsid w:val="008166D2"/>
    <w:rsid w:val="00824090"/>
    <w:rsid w:val="0083211A"/>
    <w:rsid w:val="008337B6"/>
    <w:rsid w:val="00836245"/>
    <w:rsid w:val="00837BFE"/>
    <w:rsid w:val="00862364"/>
    <w:rsid w:val="008631BD"/>
    <w:rsid w:val="00865F29"/>
    <w:rsid w:val="00872058"/>
    <w:rsid w:val="00893296"/>
    <w:rsid w:val="008B2326"/>
    <w:rsid w:val="008B5835"/>
    <w:rsid w:val="008B6844"/>
    <w:rsid w:val="0090398C"/>
    <w:rsid w:val="00906267"/>
    <w:rsid w:val="00907236"/>
    <w:rsid w:val="00914E2F"/>
    <w:rsid w:val="00920C7C"/>
    <w:rsid w:val="00924EB4"/>
    <w:rsid w:val="00926328"/>
    <w:rsid w:val="0092714A"/>
    <w:rsid w:val="00941672"/>
    <w:rsid w:val="009445E2"/>
    <w:rsid w:val="009511E5"/>
    <w:rsid w:val="00953DCF"/>
    <w:rsid w:val="009605C5"/>
    <w:rsid w:val="00970EFA"/>
    <w:rsid w:val="009A28BE"/>
    <w:rsid w:val="009A338A"/>
    <w:rsid w:val="009A6E05"/>
    <w:rsid w:val="009B1C66"/>
    <w:rsid w:val="009B6350"/>
    <w:rsid w:val="009C3C0F"/>
    <w:rsid w:val="009D3A72"/>
    <w:rsid w:val="009F55F1"/>
    <w:rsid w:val="00A1057D"/>
    <w:rsid w:val="00A322A5"/>
    <w:rsid w:val="00A42A86"/>
    <w:rsid w:val="00A43596"/>
    <w:rsid w:val="00A50D5F"/>
    <w:rsid w:val="00A564D1"/>
    <w:rsid w:val="00A74ED2"/>
    <w:rsid w:val="00A8430F"/>
    <w:rsid w:val="00A90483"/>
    <w:rsid w:val="00AB06A8"/>
    <w:rsid w:val="00AC129E"/>
    <w:rsid w:val="00AC2087"/>
    <w:rsid w:val="00AC368C"/>
    <w:rsid w:val="00AC5687"/>
    <w:rsid w:val="00AC79A9"/>
    <w:rsid w:val="00AD36DE"/>
    <w:rsid w:val="00AD4F92"/>
    <w:rsid w:val="00AE35F4"/>
    <w:rsid w:val="00AF3FEB"/>
    <w:rsid w:val="00AF5874"/>
    <w:rsid w:val="00B12BAF"/>
    <w:rsid w:val="00B20524"/>
    <w:rsid w:val="00B34840"/>
    <w:rsid w:val="00B426B2"/>
    <w:rsid w:val="00B4656A"/>
    <w:rsid w:val="00B47981"/>
    <w:rsid w:val="00B5664B"/>
    <w:rsid w:val="00B65CA7"/>
    <w:rsid w:val="00B70058"/>
    <w:rsid w:val="00B9018F"/>
    <w:rsid w:val="00BA4724"/>
    <w:rsid w:val="00BB50BF"/>
    <w:rsid w:val="00BB6206"/>
    <w:rsid w:val="00BE07C3"/>
    <w:rsid w:val="00BE1563"/>
    <w:rsid w:val="00BF6645"/>
    <w:rsid w:val="00C073FA"/>
    <w:rsid w:val="00C13FBB"/>
    <w:rsid w:val="00C271D3"/>
    <w:rsid w:val="00C370ED"/>
    <w:rsid w:val="00C40023"/>
    <w:rsid w:val="00C4334C"/>
    <w:rsid w:val="00C45745"/>
    <w:rsid w:val="00C51625"/>
    <w:rsid w:val="00C529B2"/>
    <w:rsid w:val="00C63119"/>
    <w:rsid w:val="00C66132"/>
    <w:rsid w:val="00C75ECB"/>
    <w:rsid w:val="00CA0F49"/>
    <w:rsid w:val="00CA3577"/>
    <w:rsid w:val="00CB1A28"/>
    <w:rsid w:val="00CB4D1E"/>
    <w:rsid w:val="00CB72C6"/>
    <w:rsid w:val="00CC23D8"/>
    <w:rsid w:val="00CC5852"/>
    <w:rsid w:val="00CD3ADA"/>
    <w:rsid w:val="00CD4837"/>
    <w:rsid w:val="00D0541D"/>
    <w:rsid w:val="00D066FE"/>
    <w:rsid w:val="00D1039F"/>
    <w:rsid w:val="00D2447E"/>
    <w:rsid w:val="00D26AAE"/>
    <w:rsid w:val="00D4183C"/>
    <w:rsid w:val="00D43C1D"/>
    <w:rsid w:val="00D46281"/>
    <w:rsid w:val="00D6247C"/>
    <w:rsid w:val="00D73B23"/>
    <w:rsid w:val="00D73EA2"/>
    <w:rsid w:val="00D773B6"/>
    <w:rsid w:val="00D958D8"/>
    <w:rsid w:val="00D96B70"/>
    <w:rsid w:val="00DA10A3"/>
    <w:rsid w:val="00DC1D49"/>
    <w:rsid w:val="00DC5545"/>
    <w:rsid w:val="00DD0660"/>
    <w:rsid w:val="00DD393B"/>
    <w:rsid w:val="00E04F29"/>
    <w:rsid w:val="00E2037F"/>
    <w:rsid w:val="00E25118"/>
    <w:rsid w:val="00E26BA3"/>
    <w:rsid w:val="00E36FE1"/>
    <w:rsid w:val="00E3729A"/>
    <w:rsid w:val="00E3775D"/>
    <w:rsid w:val="00E54F39"/>
    <w:rsid w:val="00E57C11"/>
    <w:rsid w:val="00E57FD8"/>
    <w:rsid w:val="00E6657A"/>
    <w:rsid w:val="00E6692F"/>
    <w:rsid w:val="00E67B04"/>
    <w:rsid w:val="00E75496"/>
    <w:rsid w:val="00E7791C"/>
    <w:rsid w:val="00E84BF5"/>
    <w:rsid w:val="00E92B85"/>
    <w:rsid w:val="00EB241D"/>
    <w:rsid w:val="00EB7C02"/>
    <w:rsid w:val="00EC6109"/>
    <w:rsid w:val="00ED5089"/>
    <w:rsid w:val="00EE0C01"/>
    <w:rsid w:val="00EF4FBB"/>
    <w:rsid w:val="00F05FE9"/>
    <w:rsid w:val="00F161C8"/>
    <w:rsid w:val="00F532D4"/>
    <w:rsid w:val="00F56D3B"/>
    <w:rsid w:val="00FB585D"/>
    <w:rsid w:val="00FC4D95"/>
    <w:rsid w:val="00FD053F"/>
    <w:rsid w:val="00FE3A39"/>
    <w:rsid w:val="00FF2D16"/>
    <w:rsid w:val="00FF3044"/>
    <w:rsid w:val="00FF6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uiPriority w:val="99"/>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uiPriority w:val="99"/>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uiPriority w:val="99"/>
    <w:rsid w:val="00E92B85"/>
    <w:pPr>
      <w:tabs>
        <w:tab w:val="left" w:pos="566"/>
      </w:tabs>
      <w:spacing w:after="0" w:line="240" w:lineRule="auto"/>
      <w:ind w:firstLine="566"/>
      <w:jc w:val="both"/>
    </w:pPr>
    <w:rPr>
      <w:rFonts w:ascii="Times New Roman" w:eastAsia="ヒラギノ明朝 Pro W3" w:hAnsi="Times New Roman" w:cs="Times New Roman"/>
      <w:sz w:val="24"/>
      <w:szCs w:val="24"/>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uiPriority w:val="99"/>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 w:type="paragraph" w:customStyle="1" w:styleId="3-normalyaz0">
    <w:name w:val="3-normalyaz"/>
    <w:basedOn w:val="Normal"/>
    <w:rsid w:val="00625985"/>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1C0479"/>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uiPriority w:val="99"/>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uiPriority w:val="99"/>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uiPriority w:val="99"/>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uiPriority w:val="99"/>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 w:type="paragraph" w:customStyle="1" w:styleId="3-normalyaz0">
    <w:name w:val="3-normalyaz"/>
    <w:basedOn w:val="Normal"/>
    <w:rsid w:val="0062598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638">
      <w:bodyDiv w:val="1"/>
      <w:marLeft w:val="0"/>
      <w:marRight w:val="0"/>
      <w:marTop w:val="0"/>
      <w:marBottom w:val="0"/>
      <w:divBdr>
        <w:top w:val="none" w:sz="0" w:space="0" w:color="auto"/>
        <w:left w:val="none" w:sz="0" w:space="0" w:color="auto"/>
        <w:bottom w:val="none" w:sz="0" w:space="0" w:color="auto"/>
        <w:right w:val="none" w:sz="0" w:space="0" w:color="auto"/>
      </w:divBdr>
    </w:div>
    <w:div w:id="595600964">
      <w:bodyDiv w:val="1"/>
      <w:marLeft w:val="0"/>
      <w:marRight w:val="0"/>
      <w:marTop w:val="0"/>
      <w:marBottom w:val="0"/>
      <w:divBdr>
        <w:top w:val="none" w:sz="0" w:space="0" w:color="auto"/>
        <w:left w:val="none" w:sz="0" w:space="0" w:color="auto"/>
        <w:bottom w:val="none" w:sz="0" w:space="0" w:color="auto"/>
        <w:right w:val="none" w:sz="0" w:space="0" w:color="auto"/>
      </w:divBdr>
      <w:divsChild>
        <w:div w:id="1695181979">
          <w:marLeft w:val="0"/>
          <w:marRight w:val="0"/>
          <w:marTop w:val="0"/>
          <w:marBottom w:val="0"/>
          <w:divBdr>
            <w:top w:val="none" w:sz="0" w:space="0" w:color="auto"/>
            <w:left w:val="none" w:sz="0" w:space="0" w:color="auto"/>
            <w:bottom w:val="none" w:sz="0" w:space="0" w:color="auto"/>
            <w:right w:val="none" w:sz="0" w:space="0" w:color="auto"/>
          </w:divBdr>
          <w:divsChild>
            <w:div w:id="1639989188">
              <w:marLeft w:val="0"/>
              <w:marRight w:val="0"/>
              <w:marTop w:val="0"/>
              <w:marBottom w:val="0"/>
              <w:divBdr>
                <w:top w:val="none" w:sz="0" w:space="0" w:color="auto"/>
                <w:left w:val="none" w:sz="0" w:space="0" w:color="auto"/>
                <w:bottom w:val="none" w:sz="0" w:space="0" w:color="auto"/>
                <w:right w:val="none" w:sz="0" w:space="0" w:color="auto"/>
              </w:divBdr>
              <w:divsChild>
                <w:div w:id="1065883709">
                  <w:marLeft w:val="0"/>
                  <w:marRight w:val="0"/>
                  <w:marTop w:val="0"/>
                  <w:marBottom w:val="0"/>
                  <w:divBdr>
                    <w:top w:val="none" w:sz="0" w:space="0" w:color="auto"/>
                    <w:left w:val="none" w:sz="0" w:space="0" w:color="auto"/>
                    <w:bottom w:val="none" w:sz="0" w:space="0" w:color="auto"/>
                    <w:right w:val="none" w:sz="0" w:space="0" w:color="auto"/>
                  </w:divBdr>
                  <w:divsChild>
                    <w:div w:id="1797992133">
                      <w:marLeft w:val="0"/>
                      <w:marRight w:val="0"/>
                      <w:marTop w:val="0"/>
                      <w:marBottom w:val="0"/>
                      <w:divBdr>
                        <w:top w:val="none" w:sz="0" w:space="0" w:color="auto"/>
                        <w:left w:val="none" w:sz="0" w:space="0" w:color="auto"/>
                        <w:bottom w:val="none" w:sz="0" w:space="0" w:color="auto"/>
                        <w:right w:val="none" w:sz="0" w:space="0" w:color="auto"/>
                      </w:divBdr>
                      <w:divsChild>
                        <w:div w:id="1473984829">
                          <w:marLeft w:val="0"/>
                          <w:marRight w:val="0"/>
                          <w:marTop w:val="0"/>
                          <w:marBottom w:val="0"/>
                          <w:divBdr>
                            <w:top w:val="none" w:sz="0" w:space="0" w:color="auto"/>
                            <w:left w:val="none" w:sz="0" w:space="0" w:color="auto"/>
                            <w:bottom w:val="none" w:sz="0" w:space="0" w:color="auto"/>
                            <w:right w:val="none" w:sz="0" w:space="0" w:color="auto"/>
                          </w:divBdr>
                          <w:divsChild>
                            <w:div w:id="1192495160">
                              <w:marLeft w:val="0"/>
                              <w:marRight w:val="0"/>
                              <w:marTop w:val="0"/>
                              <w:marBottom w:val="0"/>
                              <w:divBdr>
                                <w:top w:val="none" w:sz="0" w:space="0" w:color="auto"/>
                                <w:left w:val="none" w:sz="0" w:space="0" w:color="auto"/>
                                <w:bottom w:val="none" w:sz="0" w:space="0" w:color="auto"/>
                                <w:right w:val="none" w:sz="0" w:space="0" w:color="auto"/>
                              </w:divBdr>
                              <w:divsChild>
                                <w:div w:id="1303461494">
                                  <w:marLeft w:val="-225"/>
                                  <w:marRight w:val="0"/>
                                  <w:marTop w:val="0"/>
                                  <w:marBottom w:val="0"/>
                                  <w:divBdr>
                                    <w:top w:val="none" w:sz="0" w:space="0" w:color="auto"/>
                                    <w:left w:val="none" w:sz="0" w:space="0" w:color="auto"/>
                                    <w:bottom w:val="none" w:sz="0" w:space="0" w:color="auto"/>
                                    <w:right w:val="none" w:sz="0" w:space="0" w:color="auto"/>
                                  </w:divBdr>
                                  <w:divsChild>
                                    <w:div w:id="1461072474">
                                      <w:marLeft w:val="0"/>
                                      <w:marRight w:val="0"/>
                                      <w:marTop w:val="0"/>
                                      <w:marBottom w:val="0"/>
                                      <w:divBdr>
                                        <w:top w:val="none" w:sz="0" w:space="0" w:color="auto"/>
                                        <w:left w:val="none" w:sz="0" w:space="0" w:color="auto"/>
                                        <w:bottom w:val="none" w:sz="0" w:space="0" w:color="auto"/>
                                        <w:right w:val="none" w:sz="0" w:space="0" w:color="auto"/>
                                      </w:divBdr>
                                      <w:divsChild>
                                        <w:div w:id="486676274">
                                          <w:marLeft w:val="0"/>
                                          <w:marRight w:val="0"/>
                                          <w:marTop w:val="0"/>
                                          <w:marBottom w:val="0"/>
                                          <w:divBdr>
                                            <w:top w:val="none" w:sz="0" w:space="0" w:color="auto"/>
                                            <w:left w:val="none" w:sz="0" w:space="0" w:color="auto"/>
                                            <w:bottom w:val="none" w:sz="0" w:space="0" w:color="auto"/>
                                            <w:right w:val="none" w:sz="0" w:space="0" w:color="auto"/>
                                          </w:divBdr>
                                          <w:divsChild>
                                            <w:div w:id="311717186">
                                              <w:marLeft w:val="0"/>
                                              <w:marRight w:val="0"/>
                                              <w:marTop w:val="0"/>
                                              <w:marBottom w:val="0"/>
                                              <w:divBdr>
                                                <w:top w:val="none" w:sz="0" w:space="0" w:color="auto"/>
                                                <w:left w:val="none" w:sz="0" w:space="0" w:color="auto"/>
                                                <w:bottom w:val="none" w:sz="0" w:space="0" w:color="auto"/>
                                                <w:right w:val="none" w:sz="0" w:space="0" w:color="auto"/>
                                              </w:divBdr>
                                              <w:divsChild>
                                                <w:div w:id="625935537">
                                                  <w:marLeft w:val="0"/>
                                                  <w:marRight w:val="0"/>
                                                  <w:marTop w:val="0"/>
                                                  <w:marBottom w:val="0"/>
                                                  <w:divBdr>
                                                    <w:top w:val="none" w:sz="0" w:space="0" w:color="auto"/>
                                                    <w:left w:val="none" w:sz="0" w:space="0" w:color="auto"/>
                                                    <w:bottom w:val="none" w:sz="0" w:space="0" w:color="auto"/>
                                                    <w:right w:val="none" w:sz="0" w:space="0" w:color="auto"/>
                                                  </w:divBdr>
                                                  <w:divsChild>
                                                    <w:div w:id="1889024645">
                                                      <w:marLeft w:val="0"/>
                                                      <w:marRight w:val="0"/>
                                                      <w:marTop w:val="0"/>
                                                      <w:marBottom w:val="0"/>
                                                      <w:divBdr>
                                                        <w:top w:val="none" w:sz="0" w:space="0" w:color="auto"/>
                                                        <w:left w:val="none" w:sz="0" w:space="0" w:color="auto"/>
                                                        <w:bottom w:val="none" w:sz="0" w:space="0" w:color="auto"/>
                                                        <w:right w:val="none" w:sz="0" w:space="0" w:color="auto"/>
                                                      </w:divBdr>
                                                      <w:divsChild>
                                                        <w:div w:id="8269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7880642">
      <w:bodyDiv w:val="1"/>
      <w:marLeft w:val="0"/>
      <w:marRight w:val="0"/>
      <w:marTop w:val="0"/>
      <w:marBottom w:val="0"/>
      <w:divBdr>
        <w:top w:val="none" w:sz="0" w:space="0" w:color="auto"/>
        <w:left w:val="none" w:sz="0" w:space="0" w:color="auto"/>
        <w:bottom w:val="none" w:sz="0" w:space="0" w:color="auto"/>
        <w:right w:val="none" w:sz="0" w:space="0" w:color="auto"/>
      </w:divBdr>
      <w:divsChild>
        <w:div w:id="1800298421">
          <w:marLeft w:val="0"/>
          <w:marRight w:val="0"/>
          <w:marTop w:val="100"/>
          <w:marBottom w:val="100"/>
          <w:divBdr>
            <w:top w:val="none" w:sz="0" w:space="0" w:color="auto"/>
            <w:left w:val="none" w:sz="0" w:space="0" w:color="auto"/>
            <w:bottom w:val="none" w:sz="0" w:space="0" w:color="auto"/>
            <w:right w:val="none" w:sz="0" w:space="0" w:color="auto"/>
          </w:divBdr>
          <w:divsChild>
            <w:div w:id="1322078740">
              <w:marLeft w:val="0"/>
              <w:marRight w:val="0"/>
              <w:marTop w:val="0"/>
              <w:marBottom w:val="0"/>
              <w:divBdr>
                <w:top w:val="none" w:sz="0" w:space="0" w:color="auto"/>
                <w:left w:val="none" w:sz="0" w:space="0" w:color="auto"/>
                <w:bottom w:val="none" w:sz="0" w:space="0" w:color="auto"/>
                <w:right w:val="none" w:sz="0" w:space="0" w:color="auto"/>
              </w:divBdr>
              <w:divsChild>
                <w:div w:id="1072386106">
                  <w:marLeft w:val="0"/>
                  <w:marRight w:val="0"/>
                  <w:marTop w:val="0"/>
                  <w:marBottom w:val="0"/>
                  <w:divBdr>
                    <w:top w:val="none" w:sz="0" w:space="0" w:color="auto"/>
                    <w:left w:val="none" w:sz="0" w:space="0" w:color="auto"/>
                    <w:bottom w:val="none" w:sz="0" w:space="0" w:color="auto"/>
                    <w:right w:val="none" w:sz="0" w:space="0" w:color="auto"/>
                  </w:divBdr>
                  <w:divsChild>
                    <w:div w:id="900363391">
                      <w:marLeft w:val="0"/>
                      <w:marRight w:val="0"/>
                      <w:marTop w:val="0"/>
                      <w:marBottom w:val="0"/>
                      <w:divBdr>
                        <w:top w:val="none" w:sz="0" w:space="0" w:color="auto"/>
                        <w:left w:val="none" w:sz="0" w:space="0" w:color="auto"/>
                        <w:bottom w:val="none" w:sz="0" w:space="0" w:color="auto"/>
                        <w:right w:val="none" w:sz="0" w:space="0" w:color="auto"/>
                      </w:divBdr>
                      <w:divsChild>
                        <w:div w:id="1453206082">
                          <w:marLeft w:val="0"/>
                          <w:marRight w:val="0"/>
                          <w:marTop w:val="0"/>
                          <w:marBottom w:val="0"/>
                          <w:divBdr>
                            <w:top w:val="none" w:sz="0" w:space="0" w:color="auto"/>
                            <w:left w:val="none" w:sz="0" w:space="0" w:color="auto"/>
                            <w:bottom w:val="none" w:sz="0" w:space="0" w:color="auto"/>
                            <w:right w:val="none" w:sz="0" w:space="0" w:color="auto"/>
                          </w:divBdr>
                          <w:divsChild>
                            <w:div w:id="17876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221C-08EB-4CF4-BE68-B10E4661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Pages>
  <Words>2694</Words>
  <Characters>15361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hekleme</dc:creator>
  <cp:lastModifiedBy>Windows Kullanıcısı</cp:lastModifiedBy>
  <cp:revision>166</cp:revision>
  <dcterms:created xsi:type="dcterms:W3CDTF">2014-02-20T10:41:00Z</dcterms:created>
  <dcterms:modified xsi:type="dcterms:W3CDTF">2014-03-11T12:20:00Z</dcterms:modified>
</cp:coreProperties>
</file>